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1A9A96" w14:textId="3196172B" w:rsidR="008E3D12" w:rsidRDefault="00000BC2" w:rsidP="00000BC2">
      <w:pPr>
        <w:ind w:right="-19"/>
        <w:jc w:val="center"/>
        <w:rPr>
          <w:sz w:val="2"/>
        </w:rPr>
      </w:pPr>
      <w:r w:rsidRPr="00F026A2">
        <w:rPr>
          <w:rFonts w:cs="Arial"/>
          <w:noProof/>
        </w:rPr>
        <w:drawing>
          <wp:inline distT="0" distB="0" distL="0" distR="0" wp14:anchorId="660397B2" wp14:editId="35C3EB46">
            <wp:extent cx="2971800" cy="697230"/>
            <wp:effectExtent l="0" t="0" r="0" b="0"/>
            <wp:docPr id="1627267623"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descr="Une image contenant texte&#10;&#10;Description générée automatiquem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71800" cy="697230"/>
                    </a:xfrm>
                    <a:prstGeom prst="rect">
                      <a:avLst/>
                    </a:prstGeom>
                    <a:noFill/>
                    <a:ln>
                      <a:noFill/>
                    </a:ln>
                  </pic:spPr>
                </pic:pic>
              </a:graphicData>
            </a:graphic>
          </wp:inline>
        </w:drawing>
      </w:r>
    </w:p>
    <w:p w14:paraId="06A94BE1" w14:textId="77777777" w:rsidR="008E3D12" w:rsidRDefault="008E3D12">
      <w:pPr>
        <w:spacing w:after="160" w:line="240" w:lineRule="exact"/>
      </w:pPr>
    </w:p>
    <w:tbl>
      <w:tblPr>
        <w:tblW w:w="0" w:type="auto"/>
        <w:tblLayout w:type="fixed"/>
        <w:tblLook w:val="04A0" w:firstRow="1" w:lastRow="0" w:firstColumn="1" w:lastColumn="0" w:noHBand="0" w:noVBand="1"/>
      </w:tblPr>
      <w:tblGrid>
        <w:gridCol w:w="9620"/>
      </w:tblGrid>
      <w:tr w:rsidR="008E3D12" w14:paraId="0C6F2286" w14:textId="77777777">
        <w:tc>
          <w:tcPr>
            <w:tcW w:w="9620" w:type="dxa"/>
            <w:shd w:val="clear" w:color="666553" w:fill="666553"/>
            <w:tcMar>
              <w:top w:w="30" w:type="dxa"/>
              <w:left w:w="0" w:type="dxa"/>
              <w:bottom w:w="0" w:type="dxa"/>
              <w:right w:w="0" w:type="dxa"/>
            </w:tcMar>
            <w:vAlign w:val="center"/>
          </w:tcPr>
          <w:p w14:paraId="27D0B2FC" w14:textId="42C73289" w:rsidR="008E3D12" w:rsidRDefault="00D05D20">
            <w:pPr>
              <w:jc w:val="center"/>
              <w:rPr>
                <w:rFonts w:ascii="Arial" w:eastAsia="Arial" w:hAnsi="Arial" w:cs="Arial"/>
                <w:b/>
                <w:color w:val="FFFFFF"/>
                <w:sz w:val="28"/>
                <w:lang w:val="fr-FR"/>
              </w:rPr>
            </w:pPr>
            <w:r>
              <w:rPr>
                <w:rFonts w:ascii="Arial" w:eastAsia="Arial" w:hAnsi="Arial" w:cs="Arial"/>
                <w:b/>
                <w:color w:val="FFFFFF"/>
                <w:sz w:val="28"/>
                <w:lang w:val="fr-FR"/>
              </w:rPr>
              <w:t>CAHIER DES CLAUSES PARTICULIÈRES</w:t>
            </w:r>
          </w:p>
        </w:tc>
      </w:tr>
    </w:tbl>
    <w:p w14:paraId="1E8C3244" w14:textId="77777777" w:rsidR="008E3D12" w:rsidRDefault="00D05D20">
      <w:pPr>
        <w:spacing w:line="240" w:lineRule="exact"/>
      </w:pPr>
      <w:r>
        <w:t xml:space="preserve"> </w:t>
      </w:r>
    </w:p>
    <w:p w14:paraId="03712E67" w14:textId="5EAF12C3" w:rsidR="008E3D12" w:rsidRDefault="00407D6F" w:rsidP="00407D6F">
      <w:pPr>
        <w:spacing w:after="220" w:line="240" w:lineRule="exact"/>
        <w:jc w:val="center"/>
        <w:rPr>
          <w:rFonts w:ascii="Arial" w:eastAsia="Arial" w:hAnsi="Arial" w:cs="Arial"/>
          <w:b/>
          <w:color w:val="000000"/>
          <w:sz w:val="20"/>
          <w:szCs w:val="20"/>
          <w:lang w:val="fr-FR"/>
        </w:rPr>
      </w:pPr>
      <w:r w:rsidRPr="00407D6F">
        <w:rPr>
          <w:rFonts w:ascii="Arial" w:eastAsia="Arial" w:hAnsi="Arial" w:cs="Arial"/>
          <w:b/>
          <w:color w:val="000000"/>
          <w:sz w:val="20"/>
          <w:szCs w:val="20"/>
          <w:lang w:val="fr-FR"/>
        </w:rPr>
        <w:t>CCP commun aux deux lots</w:t>
      </w:r>
    </w:p>
    <w:p w14:paraId="433519D4" w14:textId="77777777" w:rsidR="00407D6F" w:rsidRDefault="00407D6F" w:rsidP="00407D6F">
      <w:pPr>
        <w:spacing w:after="220" w:line="240" w:lineRule="exact"/>
        <w:jc w:val="center"/>
        <w:rPr>
          <w:rFonts w:ascii="Arial" w:eastAsia="Arial" w:hAnsi="Arial" w:cs="Arial"/>
          <w:b/>
          <w:color w:val="000000"/>
          <w:sz w:val="20"/>
          <w:szCs w:val="20"/>
          <w:lang w:val="fr-FR"/>
        </w:rPr>
      </w:pPr>
    </w:p>
    <w:p w14:paraId="3602EC81" w14:textId="77777777" w:rsidR="00407D6F" w:rsidRPr="00407D6F" w:rsidRDefault="00407D6F" w:rsidP="00407D6F">
      <w:pPr>
        <w:spacing w:after="220" w:line="240" w:lineRule="exact"/>
        <w:jc w:val="center"/>
        <w:rPr>
          <w:rFonts w:ascii="Arial" w:eastAsia="Arial" w:hAnsi="Arial" w:cs="Arial"/>
          <w:b/>
          <w:color w:val="000000"/>
          <w:sz w:val="20"/>
          <w:szCs w:val="20"/>
          <w:lang w:val="fr-FR"/>
        </w:rPr>
      </w:pPr>
    </w:p>
    <w:p w14:paraId="280DD4C6" w14:textId="77777777" w:rsidR="008E3D12" w:rsidRDefault="00D05D20">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PRESTATIONS INTELLECTUELLES</w:t>
      </w:r>
    </w:p>
    <w:p w14:paraId="35A881FA" w14:textId="77777777" w:rsidR="008E3D12" w:rsidRDefault="008E3D12">
      <w:pPr>
        <w:spacing w:line="240" w:lineRule="exact"/>
      </w:pPr>
    </w:p>
    <w:p w14:paraId="1C8F29B1" w14:textId="77777777" w:rsidR="008E3D12" w:rsidRDefault="008E3D12">
      <w:pPr>
        <w:spacing w:line="240" w:lineRule="exact"/>
      </w:pPr>
    </w:p>
    <w:p w14:paraId="3B3F24EC" w14:textId="77777777" w:rsidR="008E3D12" w:rsidRDefault="008E3D12">
      <w:pPr>
        <w:spacing w:line="240" w:lineRule="exact"/>
      </w:pPr>
    </w:p>
    <w:p w14:paraId="00783F5D" w14:textId="77777777" w:rsidR="008E3D12" w:rsidRDefault="008E3D12">
      <w:pPr>
        <w:spacing w:line="240" w:lineRule="exact"/>
      </w:pPr>
    </w:p>
    <w:p w14:paraId="20238D28" w14:textId="77777777" w:rsidR="008E3D12" w:rsidRDefault="008E3D12">
      <w:pPr>
        <w:spacing w:line="240" w:lineRule="exact"/>
      </w:pPr>
    </w:p>
    <w:p w14:paraId="0EEAFE1E" w14:textId="77777777" w:rsidR="008E3D12" w:rsidRDefault="008E3D12">
      <w:pPr>
        <w:spacing w:line="240" w:lineRule="exact"/>
      </w:pPr>
    </w:p>
    <w:p w14:paraId="682387EB" w14:textId="77777777" w:rsidR="008E3D12" w:rsidRDefault="008E3D12">
      <w:pPr>
        <w:spacing w:line="240" w:lineRule="exact"/>
      </w:pPr>
    </w:p>
    <w:p w14:paraId="362241B6" w14:textId="77777777" w:rsidR="008E3D12" w:rsidRDefault="008E3D12">
      <w:pPr>
        <w:spacing w:after="180" w:line="240" w:lineRule="exact"/>
      </w:pPr>
    </w:p>
    <w:tbl>
      <w:tblPr>
        <w:tblW w:w="0" w:type="auto"/>
        <w:tblInd w:w="1260" w:type="dxa"/>
        <w:tblLayout w:type="fixed"/>
        <w:tblLook w:val="04A0" w:firstRow="1" w:lastRow="0" w:firstColumn="1" w:lastColumn="0" w:noHBand="0" w:noVBand="1"/>
      </w:tblPr>
      <w:tblGrid>
        <w:gridCol w:w="7100"/>
      </w:tblGrid>
      <w:tr w:rsidR="008E3D12" w14:paraId="3863279D" w14:textId="77777777" w:rsidTr="00764F9B">
        <w:trPr>
          <w:trHeight w:val="326"/>
        </w:trPr>
        <w:tc>
          <w:tcPr>
            <w:tcW w:w="7100" w:type="dxa"/>
            <w:tcBorders>
              <w:top w:val="single" w:sz="4" w:space="0" w:color="000000"/>
              <w:bottom w:val="single" w:sz="4" w:space="0" w:color="000000"/>
            </w:tcBorders>
            <w:tcMar>
              <w:top w:w="300" w:type="dxa"/>
              <w:left w:w="0" w:type="dxa"/>
              <w:bottom w:w="300" w:type="dxa"/>
              <w:right w:w="0" w:type="dxa"/>
            </w:tcMar>
            <w:vAlign w:val="center"/>
          </w:tcPr>
          <w:p w14:paraId="1B0E28C6" w14:textId="77777777" w:rsidR="00407D6F" w:rsidRDefault="00D05D20">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Accord-cadre de prestations d'organisation d'animations musicales dans le cadre de l'évènement </w:t>
            </w:r>
            <w:r w:rsidR="00407D6F">
              <w:rPr>
                <w:rFonts w:ascii="Arial" w:eastAsia="Arial" w:hAnsi="Arial" w:cs="Arial"/>
                <w:b/>
                <w:color w:val="000000"/>
                <w:sz w:val="28"/>
                <w:lang w:val="fr-FR"/>
              </w:rPr>
              <w:t xml:space="preserve">annuel de </w:t>
            </w:r>
          </w:p>
          <w:p w14:paraId="5B3FC486" w14:textId="7379851E" w:rsidR="008E3D12" w:rsidRDefault="00D05D20">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"Toulouse Commerces en fête"</w:t>
            </w:r>
            <w:r w:rsidR="005834BA">
              <w:rPr>
                <w:rFonts w:ascii="Arial" w:eastAsia="Arial" w:hAnsi="Arial" w:cs="Arial"/>
                <w:b/>
                <w:color w:val="000000"/>
                <w:sz w:val="28"/>
                <w:lang w:val="fr-FR"/>
              </w:rPr>
              <w:t xml:space="preserve"> pour les années 2026, 2027 et 2028</w:t>
            </w:r>
          </w:p>
        </w:tc>
      </w:tr>
    </w:tbl>
    <w:p w14:paraId="4EF39132" w14:textId="77777777" w:rsidR="008E3D12" w:rsidRDefault="00D05D20">
      <w:pPr>
        <w:spacing w:line="240" w:lineRule="exact"/>
      </w:pPr>
      <w:r>
        <w:t xml:space="preserve"> </w:t>
      </w:r>
    </w:p>
    <w:p w14:paraId="7115F8DD" w14:textId="77777777" w:rsidR="008E3D12" w:rsidRDefault="008E3D12">
      <w:pPr>
        <w:spacing w:line="240" w:lineRule="exact"/>
      </w:pPr>
    </w:p>
    <w:p w14:paraId="72F91DFC" w14:textId="77777777" w:rsidR="008E3D12" w:rsidRDefault="008E3D12">
      <w:pPr>
        <w:spacing w:line="240" w:lineRule="exact"/>
      </w:pPr>
    </w:p>
    <w:p w14:paraId="5A00355F" w14:textId="77777777" w:rsidR="008E3D12" w:rsidRDefault="008E3D12">
      <w:pPr>
        <w:spacing w:line="240" w:lineRule="exact"/>
      </w:pPr>
    </w:p>
    <w:p w14:paraId="550C5BD8" w14:textId="77777777" w:rsidR="008E3D12" w:rsidRDefault="008E3D12">
      <w:pPr>
        <w:spacing w:after="200" w:line="240" w:lineRule="exact"/>
      </w:pPr>
    </w:p>
    <w:p w14:paraId="562C619B" w14:textId="1ED1C746" w:rsidR="008E3D12" w:rsidRDefault="00D05D20">
      <w:pPr>
        <w:spacing w:before="60" w:after="20"/>
        <w:ind w:left="1780" w:right="1680"/>
        <w:jc w:val="center"/>
        <w:rPr>
          <w:rFonts w:ascii="Arial" w:eastAsia="Arial" w:hAnsi="Arial" w:cs="Arial"/>
          <w:color w:val="000000"/>
          <w:lang w:val="fr-FR"/>
        </w:rPr>
      </w:pPr>
      <w:r>
        <w:rPr>
          <w:rFonts w:ascii="Arial" w:eastAsia="Arial" w:hAnsi="Arial" w:cs="Arial"/>
          <w:color w:val="000000"/>
          <w:lang w:val="fr-FR"/>
        </w:rPr>
        <w:t>N° du CCP : 26HTEGAR02L</w:t>
      </w:r>
    </w:p>
    <w:p w14:paraId="7FA965F9" w14:textId="77777777" w:rsidR="008E3D12" w:rsidRDefault="008E3D12">
      <w:pPr>
        <w:spacing w:line="240" w:lineRule="exact"/>
      </w:pPr>
    </w:p>
    <w:p w14:paraId="4684F217" w14:textId="77777777" w:rsidR="00000BC2" w:rsidRDefault="00000BC2">
      <w:pPr>
        <w:spacing w:line="240" w:lineRule="exact"/>
      </w:pPr>
    </w:p>
    <w:p w14:paraId="72082BF4" w14:textId="77777777" w:rsidR="00000BC2" w:rsidRDefault="00000BC2">
      <w:pPr>
        <w:spacing w:line="240" w:lineRule="exact"/>
      </w:pPr>
    </w:p>
    <w:p w14:paraId="18E7E84E" w14:textId="77777777" w:rsidR="00000BC2" w:rsidRDefault="00000BC2">
      <w:pPr>
        <w:spacing w:line="240" w:lineRule="exact"/>
      </w:pPr>
    </w:p>
    <w:p w14:paraId="70BE2F4D" w14:textId="77777777" w:rsidR="00000BC2" w:rsidRDefault="00000BC2">
      <w:pPr>
        <w:spacing w:line="240" w:lineRule="exact"/>
      </w:pPr>
    </w:p>
    <w:p w14:paraId="4C822B53" w14:textId="77777777" w:rsidR="00000BC2" w:rsidRDefault="00000BC2">
      <w:pPr>
        <w:spacing w:line="240" w:lineRule="exact"/>
      </w:pPr>
    </w:p>
    <w:p w14:paraId="2FED9A64" w14:textId="77777777" w:rsidR="00000BC2" w:rsidRDefault="00000BC2">
      <w:pPr>
        <w:spacing w:line="240" w:lineRule="exact"/>
      </w:pPr>
    </w:p>
    <w:p w14:paraId="1576F417" w14:textId="77777777" w:rsidR="00000BC2" w:rsidRDefault="00000BC2">
      <w:pPr>
        <w:spacing w:line="240" w:lineRule="exact"/>
      </w:pPr>
    </w:p>
    <w:p w14:paraId="2DD12F7F" w14:textId="77777777" w:rsidR="00000BC2" w:rsidRDefault="00000BC2">
      <w:pPr>
        <w:spacing w:line="240" w:lineRule="exact"/>
      </w:pPr>
    </w:p>
    <w:p w14:paraId="0BEDDAAF" w14:textId="77777777" w:rsidR="00000BC2" w:rsidRDefault="00000BC2">
      <w:pPr>
        <w:spacing w:line="240" w:lineRule="exact"/>
      </w:pPr>
    </w:p>
    <w:p w14:paraId="3D2A8D85" w14:textId="77777777" w:rsidR="00000BC2" w:rsidRDefault="00000BC2">
      <w:pPr>
        <w:spacing w:line="240" w:lineRule="exact"/>
      </w:pPr>
    </w:p>
    <w:p w14:paraId="53006547" w14:textId="77777777" w:rsidR="00000BC2" w:rsidRDefault="00000BC2">
      <w:pPr>
        <w:spacing w:line="240" w:lineRule="exact"/>
      </w:pPr>
    </w:p>
    <w:p w14:paraId="54684614" w14:textId="77777777" w:rsidR="00000BC2" w:rsidRDefault="00000BC2">
      <w:pPr>
        <w:spacing w:line="240" w:lineRule="exact"/>
      </w:pPr>
    </w:p>
    <w:p w14:paraId="461C022A" w14:textId="77777777" w:rsidR="00000BC2" w:rsidRPr="00A16089" w:rsidRDefault="00000BC2" w:rsidP="00000BC2">
      <w:pPr>
        <w:spacing w:line="276" w:lineRule="exact"/>
        <w:jc w:val="center"/>
        <w:rPr>
          <w:rFonts w:ascii="Arial" w:eastAsia="Arial" w:hAnsi="Arial" w:cs="Arial"/>
          <w:b/>
          <w:color w:val="000000"/>
          <w:lang w:val="fr-FR"/>
        </w:rPr>
      </w:pPr>
      <w:bookmarkStart w:id="0" w:name="_Hlk221005184"/>
      <w:r w:rsidRPr="00A16089">
        <w:rPr>
          <w:rFonts w:ascii="Arial" w:eastAsia="Arial" w:hAnsi="Arial" w:cs="Arial"/>
          <w:b/>
          <w:color w:val="000000"/>
          <w:lang w:val="fr-FR"/>
        </w:rPr>
        <w:t>Chambre de Commerce et d'Industrie Toulouse Haute-Garonne</w:t>
      </w:r>
    </w:p>
    <w:p w14:paraId="3B8BE3BE" w14:textId="77777777" w:rsidR="00000BC2" w:rsidRPr="00A16089" w:rsidRDefault="00000BC2" w:rsidP="00000BC2">
      <w:pPr>
        <w:spacing w:line="276" w:lineRule="exact"/>
        <w:jc w:val="center"/>
        <w:rPr>
          <w:rFonts w:ascii="Arial" w:eastAsia="Arial" w:hAnsi="Arial" w:cs="Arial"/>
          <w:bCs/>
          <w:color w:val="000000"/>
          <w:lang w:val="fr-FR"/>
        </w:rPr>
      </w:pPr>
      <w:r w:rsidRPr="00A16089">
        <w:rPr>
          <w:rFonts w:ascii="Arial" w:eastAsia="Arial" w:hAnsi="Arial" w:cs="Arial"/>
          <w:bCs/>
          <w:color w:val="000000"/>
          <w:lang w:val="fr-FR"/>
        </w:rPr>
        <w:lastRenderedPageBreak/>
        <w:t xml:space="preserve"> 2 Rue d’Alsace-Lorraine</w:t>
      </w:r>
    </w:p>
    <w:p w14:paraId="00ACCBBD" w14:textId="77777777" w:rsidR="00000BC2" w:rsidRPr="00A16089" w:rsidRDefault="00000BC2" w:rsidP="00000BC2">
      <w:pPr>
        <w:spacing w:line="276" w:lineRule="exact"/>
        <w:jc w:val="center"/>
        <w:rPr>
          <w:rFonts w:ascii="Arial" w:eastAsia="Arial" w:hAnsi="Arial" w:cs="Arial"/>
          <w:bCs/>
          <w:color w:val="000000"/>
          <w:lang w:val="fr-FR"/>
        </w:rPr>
      </w:pPr>
      <w:r w:rsidRPr="00A16089">
        <w:rPr>
          <w:rFonts w:ascii="Arial" w:eastAsia="Arial" w:hAnsi="Arial" w:cs="Arial"/>
          <w:bCs/>
          <w:color w:val="000000"/>
          <w:lang w:val="fr-FR"/>
        </w:rPr>
        <w:t>31000 TOULOUSE</w:t>
      </w:r>
    </w:p>
    <w:bookmarkEnd w:id="0"/>
    <w:p w14:paraId="3442C92A" w14:textId="77777777" w:rsidR="008E3D12" w:rsidRDefault="008E3D12">
      <w:pPr>
        <w:sectPr w:rsidR="008E3D12">
          <w:headerReference w:type="even" r:id="rId8"/>
          <w:headerReference w:type="default" r:id="rId9"/>
          <w:footerReference w:type="even" r:id="rId10"/>
          <w:footerReference w:type="default" r:id="rId11"/>
          <w:headerReference w:type="first" r:id="rId12"/>
          <w:footerReference w:type="first" r:id="rId13"/>
          <w:pgSz w:w="11900" w:h="16840"/>
          <w:pgMar w:top="1440" w:right="1160" w:bottom="1440" w:left="1140" w:header="1440" w:footer="1440" w:gutter="0"/>
          <w:cols w:space="708"/>
        </w:sectPr>
      </w:pPr>
    </w:p>
    <w:p w14:paraId="012C1738" w14:textId="77777777" w:rsidR="008E3D12" w:rsidRDefault="00D05D20">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13837359" w14:textId="77777777" w:rsidR="008E3D12" w:rsidRDefault="008E3D12">
      <w:pPr>
        <w:spacing w:after="80" w:line="240" w:lineRule="exact"/>
      </w:pPr>
    </w:p>
    <w:p w14:paraId="66CA4843" w14:textId="3752CD4A" w:rsidR="004A63D7" w:rsidRDefault="00D05D20">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21261280" w:history="1">
        <w:r w:rsidR="004A63D7" w:rsidRPr="009D5B19">
          <w:rPr>
            <w:rStyle w:val="Lienhypertexte"/>
            <w:rFonts w:eastAsia="Arial"/>
            <w:noProof/>
            <w:lang w:val="fr-FR"/>
          </w:rPr>
          <w:t>1 - Dispositions générales du contrat</w:t>
        </w:r>
        <w:r w:rsidR="004A63D7">
          <w:rPr>
            <w:noProof/>
          </w:rPr>
          <w:tab/>
        </w:r>
        <w:r w:rsidR="004A63D7">
          <w:rPr>
            <w:noProof/>
          </w:rPr>
          <w:fldChar w:fldCharType="begin"/>
        </w:r>
        <w:r w:rsidR="004A63D7">
          <w:rPr>
            <w:noProof/>
          </w:rPr>
          <w:instrText xml:space="preserve"> PAGEREF _Toc221261280 \h </w:instrText>
        </w:r>
        <w:r w:rsidR="004A63D7">
          <w:rPr>
            <w:noProof/>
          </w:rPr>
        </w:r>
        <w:r w:rsidR="004A63D7">
          <w:rPr>
            <w:noProof/>
          </w:rPr>
          <w:fldChar w:fldCharType="separate"/>
        </w:r>
        <w:r w:rsidR="004A63D7">
          <w:rPr>
            <w:noProof/>
          </w:rPr>
          <w:t>4</w:t>
        </w:r>
        <w:r w:rsidR="004A63D7">
          <w:rPr>
            <w:noProof/>
          </w:rPr>
          <w:fldChar w:fldCharType="end"/>
        </w:r>
      </w:hyperlink>
    </w:p>
    <w:p w14:paraId="79432F78" w14:textId="4360AAAC"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281" w:history="1">
        <w:r w:rsidRPr="009D5B19">
          <w:rPr>
            <w:rStyle w:val="Lienhypertexte"/>
            <w:rFonts w:eastAsia="Arial"/>
            <w:noProof/>
            <w:lang w:val="fr-FR"/>
          </w:rPr>
          <w:t>1.1 - Objet du contrat</w:t>
        </w:r>
        <w:r>
          <w:rPr>
            <w:noProof/>
          </w:rPr>
          <w:tab/>
        </w:r>
        <w:r>
          <w:rPr>
            <w:noProof/>
          </w:rPr>
          <w:fldChar w:fldCharType="begin"/>
        </w:r>
        <w:r>
          <w:rPr>
            <w:noProof/>
          </w:rPr>
          <w:instrText xml:space="preserve"> PAGEREF _Toc221261281 \h </w:instrText>
        </w:r>
        <w:r>
          <w:rPr>
            <w:noProof/>
          </w:rPr>
        </w:r>
        <w:r>
          <w:rPr>
            <w:noProof/>
          </w:rPr>
          <w:fldChar w:fldCharType="separate"/>
        </w:r>
        <w:r>
          <w:rPr>
            <w:noProof/>
          </w:rPr>
          <w:t>4</w:t>
        </w:r>
        <w:r>
          <w:rPr>
            <w:noProof/>
          </w:rPr>
          <w:fldChar w:fldCharType="end"/>
        </w:r>
      </w:hyperlink>
    </w:p>
    <w:p w14:paraId="2180F579" w14:textId="503465B5"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282" w:history="1">
        <w:r w:rsidRPr="009D5B19">
          <w:rPr>
            <w:rStyle w:val="Lienhypertexte"/>
            <w:rFonts w:eastAsia="Arial"/>
            <w:noProof/>
            <w:lang w:val="fr-FR"/>
          </w:rPr>
          <w:t>1.2 - Décomposition du contrat</w:t>
        </w:r>
        <w:r>
          <w:rPr>
            <w:noProof/>
          </w:rPr>
          <w:tab/>
        </w:r>
        <w:r>
          <w:rPr>
            <w:noProof/>
          </w:rPr>
          <w:fldChar w:fldCharType="begin"/>
        </w:r>
        <w:r>
          <w:rPr>
            <w:noProof/>
          </w:rPr>
          <w:instrText xml:space="preserve"> PAGEREF _Toc221261282 \h </w:instrText>
        </w:r>
        <w:r>
          <w:rPr>
            <w:noProof/>
          </w:rPr>
        </w:r>
        <w:r>
          <w:rPr>
            <w:noProof/>
          </w:rPr>
          <w:fldChar w:fldCharType="separate"/>
        </w:r>
        <w:r>
          <w:rPr>
            <w:noProof/>
          </w:rPr>
          <w:t>4</w:t>
        </w:r>
        <w:r>
          <w:rPr>
            <w:noProof/>
          </w:rPr>
          <w:fldChar w:fldCharType="end"/>
        </w:r>
      </w:hyperlink>
    </w:p>
    <w:p w14:paraId="6B55E591" w14:textId="6DE571C3"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283" w:history="1">
        <w:r w:rsidRPr="009D5B19">
          <w:rPr>
            <w:rStyle w:val="Lienhypertexte"/>
            <w:rFonts w:eastAsia="Arial"/>
            <w:noProof/>
            <w:lang w:val="fr-FR"/>
          </w:rPr>
          <w:t>1.3 - Type d'accord-cadre</w:t>
        </w:r>
        <w:r>
          <w:rPr>
            <w:noProof/>
          </w:rPr>
          <w:tab/>
        </w:r>
        <w:r>
          <w:rPr>
            <w:noProof/>
          </w:rPr>
          <w:fldChar w:fldCharType="begin"/>
        </w:r>
        <w:r>
          <w:rPr>
            <w:noProof/>
          </w:rPr>
          <w:instrText xml:space="preserve"> PAGEREF _Toc221261283 \h </w:instrText>
        </w:r>
        <w:r>
          <w:rPr>
            <w:noProof/>
          </w:rPr>
        </w:r>
        <w:r>
          <w:rPr>
            <w:noProof/>
          </w:rPr>
          <w:fldChar w:fldCharType="separate"/>
        </w:r>
        <w:r>
          <w:rPr>
            <w:noProof/>
          </w:rPr>
          <w:t>4</w:t>
        </w:r>
        <w:r>
          <w:rPr>
            <w:noProof/>
          </w:rPr>
          <w:fldChar w:fldCharType="end"/>
        </w:r>
      </w:hyperlink>
    </w:p>
    <w:p w14:paraId="5954D7DF" w14:textId="3970F120"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284" w:history="1">
        <w:r w:rsidRPr="009D5B19">
          <w:rPr>
            <w:rStyle w:val="Lienhypertexte"/>
            <w:rFonts w:eastAsia="Arial"/>
            <w:noProof/>
            <w:lang w:val="fr-FR"/>
          </w:rPr>
          <w:t>1.4 - Conditions d'attribution des marchés subséquents</w:t>
        </w:r>
        <w:r>
          <w:rPr>
            <w:noProof/>
          </w:rPr>
          <w:tab/>
        </w:r>
        <w:r>
          <w:rPr>
            <w:noProof/>
          </w:rPr>
          <w:fldChar w:fldCharType="begin"/>
        </w:r>
        <w:r>
          <w:rPr>
            <w:noProof/>
          </w:rPr>
          <w:instrText xml:space="preserve"> PAGEREF _Toc221261284 \h </w:instrText>
        </w:r>
        <w:r>
          <w:rPr>
            <w:noProof/>
          </w:rPr>
        </w:r>
        <w:r>
          <w:rPr>
            <w:noProof/>
          </w:rPr>
          <w:fldChar w:fldCharType="separate"/>
        </w:r>
        <w:r>
          <w:rPr>
            <w:noProof/>
          </w:rPr>
          <w:t>4</w:t>
        </w:r>
        <w:r>
          <w:rPr>
            <w:noProof/>
          </w:rPr>
          <w:fldChar w:fldCharType="end"/>
        </w:r>
      </w:hyperlink>
    </w:p>
    <w:p w14:paraId="26EA6AF1" w14:textId="577509DC"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285" w:history="1">
        <w:r w:rsidRPr="009D5B19">
          <w:rPr>
            <w:rStyle w:val="Lienhypertexte"/>
            <w:rFonts w:eastAsia="Arial"/>
            <w:noProof/>
            <w:lang w:val="fr-FR"/>
          </w:rPr>
          <w:t>1.5 - Dispositif de vigilance</w:t>
        </w:r>
        <w:r>
          <w:rPr>
            <w:noProof/>
          </w:rPr>
          <w:tab/>
        </w:r>
        <w:r>
          <w:rPr>
            <w:noProof/>
          </w:rPr>
          <w:fldChar w:fldCharType="begin"/>
        </w:r>
        <w:r>
          <w:rPr>
            <w:noProof/>
          </w:rPr>
          <w:instrText xml:space="preserve"> PAGEREF _Toc221261285 \h </w:instrText>
        </w:r>
        <w:r>
          <w:rPr>
            <w:noProof/>
          </w:rPr>
        </w:r>
        <w:r>
          <w:rPr>
            <w:noProof/>
          </w:rPr>
          <w:fldChar w:fldCharType="separate"/>
        </w:r>
        <w:r>
          <w:rPr>
            <w:noProof/>
          </w:rPr>
          <w:t>5</w:t>
        </w:r>
        <w:r>
          <w:rPr>
            <w:noProof/>
          </w:rPr>
          <w:fldChar w:fldCharType="end"/>
        </w:r>
      </w:hyperlink>
    </w:p>
    <w:p w14:paraId="0A156CBB" w14:textId="1582B8CB"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286" w:history="1">
        <w:r w:rsidRPr="009D5B19">
          <w:rPr>
            <w:rStyle w:val="Lienhypertexte"/>
            <w:rFonts w:eastAsia="Arial"/>
            <w:noProof/>
            <w:lang w:val="fr-FR"/>
          </w:rPr>
          <w:t>1.6 - Réalisation de prestations similaires</w:t>
        </w:r>
        <w:r>
          <w:rPr>
            <w:noProof/>
          </w:rPr>
          <w:tab/>
        </w:r>
        <w:r>
          <w:rPr>
            <w:noProof/>
          </w:rPr>
          <w:fldChar w:fldCharType="begin"/>
        </w:r>
        <w:r>
          <w:rPr>
            <w:noProof/>
          </w:rPr>
          <w:instrText xml:space="preserve"> PAGEREF _Toc221261286 \h </w:instrText>
        </w:r>
        <w:r>
          <w:rPr>
            <w:noProof/>
          </w:rPr>
        </w:r>
        <w:r>
          <w:rPr>
            <w:noProof/>
          </w:rPr>
          <w:fldChar w:fldCharType="separate"/>
        </w:r>
        <w:r>
          <w:rPr>
            <w:noProof/>
          </w:rPr>
          <w:t>5</w:t>
        </w:r>
        <w:r>
          <w:rPr>
            <w:noProof/>
          </w:rPr>
          <w:fldChar w:fldCharType="end"/>
        </w:r>
      </w:hyperlink>
    </w:p>
    <w:p w14:paraId="72F8F8DA" w14:textId="0FD6A03C" w:rsidR="004A63D7" w:rsidRDefault="004A63D7">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261287" w:history="1">
        <w:r w:rsidRPr="009D5B19">
          <w:rPr>
            <w:rStyle w:val="Lienhypertexte"/>
            <w:rFonts w:eastAsia="Arial"/>
            <w:noProof/>
            <w:lang w:val="fr-FR"/>
          </w:rPr>
          <w:t>2 - Pièces contractuelles</w:t>
        </w:r>
        <w:r>
          <w:rPr>
            <w:noProof/>
          </w:rPr>
          <w:tab/>
        </w:r>
        <w:r>
          <w:rPr>
            <w:noProof/>
          </w:rPr>
          <w:fldChar w:fldCharType="begin"/>
        </w:r>
        <w:r>
          <w:rPr>
            <w:noProof/>
          </w:rPr>
          <w:instrText xml:space="preserve"> PAGEREF _Toc221261287 \h </w:instrText>
        </w:r>
        <w:r>
          <w:rPr>
            <w:noProof/>
          </w:rPr>
        </w:r>
        <w:r>
          <w:rPr>
            <w:noProof/>
          </w:rPr>
          <w:fldChar w:fldCharType="separate"/>
        </w:r>
        <w:r>
          <w:rPr>
            <w:noProof/>
          </w:rPr>
          <w:t>5</w:t>
        </w:r>
        <w:r>
          <w:rPr>
            <w:noProof/>
          </w:rPr>
          <w:fldChar w:fldCharType="end"/>
        </w:r>
      </w:hyperlink>
    </w:p>
    <w:p w14:paraId="546FC8DE" w14:textId="6C80AC02" w:rsidR="004A63D7" w:rsidRDefault="004A63D7">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261288" w:history="1">
        <w:r w:rsidRPr="009D5B19">
          <w:rPr>
            <w:rStyle w:val="Lienhypertexte"/>
            <w:rFonts w:eastAsia="Arial"/>
            <w:noProof/>
            <w:lang w:val="fr-FR"/>
          </w:rPr>
          <w:t>3 - Intervenants</w:t>
        </w:r>
        <w:r>
          <w:rPr>
            <w:noProof/>
          </w:rPr>
          <w:tab/>
        </w:r>
        <w:r>
          <w:rPr>
            <w:noProof/>
          </w:rPr>
          <w:fldChar w:fldCharType="begin"/>
        </w:r>
        <w:r>
          <w:rPr>
            <w:noProof/>
          </w:rPr>
          <w:instrText xml:space="preserve"> PAGEREF _Toc221261288 \h </w:instrText>
        </w:r>
        <w:r>
          <w:rPr>
            <w:noProof/>
          </w:rPr>
        </w:r>
        <w:r>
          <w:rPr>
            <w:noProof/>
          </w:rPr>
          <w:fldChar w:fldCharType="separate"/>
        </w:r>
        <w:r>
          <w:rPr>
            <w:noProof/>
          </w:rPr>
          <w:t>5</w:t>
        </w:r>
        <w:r>
          <w:rPr>
            <w:noProof/>
          </w:rPr>
          <w:fldChar w:fldCharType="end"/>
        </w:r>
      </w:hyperlink>
    </w:p>
    <w:p w14:paraId="5F79C849" w14:textId="67B8792D"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289" w:history="1">
        <w:r w:rsidRPr="009D5B19">
          <w:rPr>
            <w:rStyle w:val="Lienhypertexte"/>
            <w:rFonts w:eastAsia="Arial"/>
            <w:noProof/>
            <w:lang w:val="fr-FR"/>
          </w:rPr>
          <w:t>3.1 - Interlocuteur unique du titulaire et référents de l’Acheteur</w:t>
        </w:r>
        <w:r>
          <w:rPr>
            <w:noProof/>
          </w:rPr>
          <w:tab/>
        </w:r>
        <w:r>
          <w:rPr>
            <w:noProof/>
          </w:rPr>
          <w:fldChar w:fldCharType="begin"/>
        </w:r>
        <w:r>
          <w:rPr>
            <w:noProof/>
          </w:rPr>
          <w:instrText xml:space="preserve"> PAGEREF _Toc221261289 \h </w:instrText>
        </w:r>
        <w:r>
          <w:rPr>
            <w:noProof/>
          </w:rPr>
        </w:r>
        <w:r>
          <w:rPr>
            <w:noProof/>
          </w:rPr>
          <w:fldChar w:fldCharType="separate"/>
        </w:r>
        <w:r>
          <w:rPr>
            <w:noProof/>
          </w:rPr>
          <w:t>5</w:t>
        </w:r>
        <w:r>
          <w:rPr>
            <w:noProof/>
          </w:rPr>
          <w:fldChar w:fldCharType="end"/>
        </w:r>
      </w:hyperlink>
    </w:p>
    <w:p w14:paraId="5E0577FA" w14:textId="4394C919" w:rsidR="004A63D7" w:rsidRDefault="004A63D7">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261290" w:history="1">
        <w:r w:rsidRPr="009D5B19">
          <w:rPr>
            <w:rStyle w:val="Lienhypertexte"/>
            <w:rFonts w:eastAsia="Arial"/>
            <w:noProof/>
            <w:lang w:val="fr-FR"/>
          </w:rPr>
          <w:t>4 - Protection des données à caractère personnel</w:t>
        </w:r>
        <w:r>
          <w:rPr>
            <w:noProof/>
          </w:rPr>
          <w:tab/>
        </w:r>
        <w:r>
          <w:rPr>
            <w:noProof/>
          </w:rPr>
          <w:fldChar w:fldCharType="begin"/>
        </w:r>
        <w:r>
          <w:rPr>
            <w:noProof/>
          </w:rPr>
          <w:instrText xml:space="preserve"> PAGEREF _Toc221261290 \h </w:instrText>
        </w:r>
        <w:r>
          <w:rPr>
            <w:noProof/>
          </w:rPr>
        </w:r>
        <w:r>
          <w:rPr>
            <w:noProof/>
          </w:rPr>
          <w:fldChar w:fldCharType="separate"/>
        </w:r>
        <w:r>
          <w:rPr>
            <w:noProof/>
          </w:rPr>
          <w:t>6</w:t>
        </w:r>
        <w:r>
          <w:rPr>
            <w:noProof/>
          </w:rPr>
          <w:fldChar w:fldCharType="end"/>
        </w:r>
      </w:hyperlink>
    </w:p>
    <w:p w14:paraId="12D89B66" w14:textId="47208B58" w:rsidR="004A63D7" w:rsidRDefault="004A63D7">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261291" w:history="1">
        <w:r w:rsidRPr="009D5B19">
          <w:rPr>
            <w:rStyle w:val="Lienhypertexte"/>
            <w:rFonts w:eastAsia="Arial"/>
            <w:noProof/>
            <w:lang w:val="fr-FR"/>
          </w:rPr>
          <w:t>5 – Confidentialité et mesures de sécurité</w:t>
        </w:r>
        <w:r>
          <w:rPr>
            <w:noProof/>
          </w:rPr>
          <w:tab/>
        </w:r>
        <w:r>
          <w:rPr>
            <w:noProof/>
          </w:rPr>
          <w:fldChar w:fldCharType="begin"/>
        </w:r>
        <w:r>
          <w:rPr>
            <w:noProof/>
          </w:rPr>
          <w:instrText xml:space="preserve"> PAGEREF _Toc221261291 \h </w:instrText>
        </w:r>
        <w:r>
          <w:rPr>
            <w:noProof/>
          </w:rPr>
        </w:r>
        <w:r>
          <w:rPr>
            <w:noProof/>
          </w:rPr>
          <w:fldChar w:fldCharType="separate"/>
        </w:r>
        <w:r>
          <w:rPr>
            <w:noProof/>
          </w:rPr>
          <w:t>6</w:t>
        </w:r>
        <w:r>
          <w:rPr>
            <w:noProof/>
          </w:rPr>
          <w:fldChar w:fldCharType="end"/>
        </w:r>
      </w:hyperlink>
    </w:p>
    <w:p w14:paraId="1ACE48E9" w14:textId="65EF55B0" w:rsidR="004A63D7" w:rsidRDefault="004A63D7">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261292" w:history="1">
        <w:r w:rsidRPr="009D5B19">
          <w:rPr>
            <w:rStyle w:val="Lienhypertexte"/>
            <w:rFonts w:eastAsia="Arial"/>
            <w:noProof/>
            <w:lang w:val="fr-FR"/>
          </w:rPr>
          <w:t>6 - Durée et délais d'exécution</w:t>
        </w:r>
        <w:r>
          <w:rPr>
            <w:noProof/>
          </w:rPr>
          <w:tab/>
        </w:r>
        <w:r>
          <w:rPr>
            <w:noProof/>
          </w:rPr>
          <w:fldChar w:fldCharType="begin"/>
        </w:r>
        <w:r>
          <w:rPr>
            <w:noProof/>
          </w:rPr>
          <w:instrText xml:space="preserve"> PAGEREF _Toc221261292 \h </w:instrText>
        </w:r>
        <w:r>
          <w:rPr>
            <w:noProof/>
          </w:rPr>
        </w:r>
        <w:r>
          <w:rPr>
            <w:noProof/>
          </w:rPr>
          <w:fldChar w:fldCharType="separate"/>
        </w:r>
        <w:r>
          <w:rPr>
            <w:noProof/>
          </w:rPr>
          <w:t>6</w:t>
        </w:r>
        <w:r>
          <w:rPr>
            <w:noProof/>
          </w:rPr>
          <w:fldChar w:fldCharType="end"/>
        </w:r>
      </w:hyperlink>
    </w:p>
    <w:p w14:paraId="76CFD69A" w14:textId="729EDE09"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293" w:history="1">
        <w:r w:rsidRPr="009D5B19">
          <w:rPr>
            <w:rStyle w:val="Lienhypertexte"/>
            <w:rFonts w:eastAsia="Arial"/>
            <w:noProof/>
            <w:lang w:val="fr-FR"/>
          </w:rPr>
          <w:t>6.1 - Durée du contrat</w:t>
        </w:r>
        <w:r>
          <w:rPr>
            <w:noProof/>
          </w:rPr>
          <w:tab/>
        </w:r>
        <w:r>
          <w:rPr>
            <w:noProof/>
          </w:rPr>
          <w:fldChar w:fldCharType="begin"/>
        </w:r>
        <w:r>
          <w:rPr>
            <w:noProof/>
          </w:rPr>
          <w:instrText xml:space="preserve"> PAGEREF _Toc221261293 \h </w:instrText>
        </w:r>
        <w:r>
          <w:rPr>
            <w:noProof/>
          </w:rPr>
        </w:r>
        <w:r>
          <w:rPr>
            <w:noProof/>
          </w:rPr>
          <w:fldChar w:fldCharType="separate"/>
        </w:r>
        <w:r>
          <w:rPr>
            <w:noProof/>
          </w:rPr>
          <w:t>6</w:t>
        </w:r>
        <w:r>
          <w:rPr>
            <w:noProof/>
          </w:rPr>
          <w:fldChar w:fldCharType="end"/>
        </w:r>
      </w:hyperlink>
    </w:p>
    <w:p w14:paraId="1E68C87C" w14:textId="7BD72F25"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294" w:history="1">
        <w:r w:rsidRPr="009D5B19">
          <w:rPr>
            <w:rStyle w:val="Lienhypertexte"/>
            <w:rFonts w:eastAsia="Arial"/>
            <w:noProof/>
            <w:lang w:val="fr-FR"/>
          </w:rPr>
          <w:t>6.2 - Reconduction</w:t>
        </w:r>
        <w:r>
          <w:rPr>
            <w:noProof/>
          </w:rPr>
          <w:tab/>
        </w:r>
        <w:r>
          <w:rPr>
            <w:noProof/>
          </w:rPr>
          <w:fldChar w:fldCharType="begin"/>
        </w:r>
        <w:r>
          <w:rPr>
            <w:noProof/>
          </w:rPr>
          <w:instrText xml:space="preserve"> PAGEREF _Toc221261294 \h </w:instrText>
        </w:r>
        <w:r>
          <w:rPr>
            <w:noProof/>
          </w:rPr>
        </w:r>
        <w:r>
          <w:rPr>
            <w:noProof/>
          </w:rPr>
          <w:fldChar w:fldCharType="separate"/>
        </w:r>
        <w:r>
          <w:rPr>
            <w:noProof/>
          </w:rPr>
          <w:t>6</w:t>
        </w:r>
        <w:r>
          <w:rPr>
            <w:noProof/>
          </w:rPr>
          <w:fldChar w:fldCharType="end"/>
        </w:r>
      </w:hyperlink>
    </w:p>
    <w:p w14:paraId="34DFFE4F" w14:textId="5C3F10DB"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295" w:history="1">
        <w:r w:rsidRPr="009D5B19">
          <w:rPr>
            <w:rStyle w:val="Lienhypertexte"/>
            <w:rFonts w:eastAsia="Arial"/>
            <w:noProof/>
            <w:lang w:val="fr-FR"/>
          </w:rPr>
          <w:t>6.3 - Durée / Délais d'exécution des marchés subséquents</w:t>
        </w:r>
        <w:r>
          <w:rPr>
            <w:noProof/>
          </w:rPr>
          <w:tab/>
        </w:r>
        <w:r>
          <w:rPr>
            <w:noProof/>
          </w:rPr>
          <w:fldChar w:fldCharType="begin"/>
        </w:r>
        <w:r>
          <w:rPr>
            <w:noProof/>
          </w:rPr>
          <w:instrText xml:space="preserve"> PAGEREF _Toc221261295 \h </w:instrText>
        </w:r>
        <w:r>
          <w:rPr>
            <w:noProof/>
          </w:rPr>
        </w:r>
        <w:r>
          <w:rPr>
            <w:noProof/>
          </w:rPr>
          <w:fldChar w:fldCharType="separate"/>
        </w:r>
        <w:r>
          <w:rPr>
            <w:noProof/>
          </w:rPr>
          <w:t>6</w:t>
        </w:r>
        <w:r>
          <w:rPr>
            <w:noProof/>
          </w:rPr>
          <w:fldChar w:fldCharType="end"/>
        </w:r>
      </w:hyperlink>
    </w:p>
    <w:p w14:paraId="102BFE8F" w14:textId="31DB4206" w:rsidR="004A63D7" w:rsidRDefault="004A63D7">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261296" w:history="1">
        <w:r w:rsidRPr="009D5B19">
          <w:rPr>
            <w:rStyle w:val="Lienhypertexte"/>
            <w:rFonts w:eastAsia="Arial"/>
            <w:noProof/>
            <w:lang w:val="fr-FR"/>
          </w:rPr>
          <w:t>7 - Prix</w:t>
        </w:r>
        <w:r>
          <w:rPr>
            <w:noProof/>
          </w:rPr>
          <w:tab/>
        </w:r>
        <w:r>
          <w:rPr>
            <w:noProof/>
          </w:rPr>
          <w:fldChar w:fldCharType="begin"/>
        </w:r>
        <w:r>
          <w:rPr>
            <w:noProof/>
          </w:rPr>
          <w:instrText xml:space="preserve"> PAGEREF _Toc221261296 \h </w:instrText>
        </w:r>
        <w:r>
          <w:rPr>
            <w:noProof/>
          </w:rPr>
        </w:r>
        <w:r>
          <w:rPr>
            <w:noProof/>
          </w:rPr>
          <w:fldChar w:fldCharType="separate"/>
        </w:r>
        <w:r>
          <w:rPr>
            <w:noProof/>
          </w:rPr>
          <w:t>6</w:t>
        </w:r>
        <w:r>
          <w:rPr>
            <w:noProof/>
          </w:rPr>
          <w:fldChar w:fldCharType="end"/>
        </w:r>
      </w:hyperlink>
    </w:p>
    <w:p w14:paraId="02D16FF9" w14:textId="3C7E62B6"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297" w:history="1">
        <w:r w:rsidRPr="009D5B19">
          <w:rPr>
            <w:rStyle w:val="Lienhypertexte"/>
            <w:rFonts w:eastAsia="Arial"/>
            <w:noProof/>
            <w:lang w:val="fr-FR"/>
          </w:rPr>
          <w:t>7.1 - Caractéristiques des prix pratiqués</w:t>
        </w:r>
        <w:r>
          <w:rPr>
            <w:noProof/>
          </w:rPr>
          <w:tab/>
        </w:r>
        <w:r>
          <w:rPr>
            <w:noProof/>
          </w:rPr>
          <w:fldChar w:fldCharType="begin"/>
        </w:r>
        <w:r>
          <w:rPr>
            <w:noProof/>
          </w:rPr>
          <w:instrText xml:space="preserve"> PAGEREF _Toc221261297 \h </w:instrText>
        </w:r>
        <w:r>
          <w:rPr>
            <w:noProof/>
          </w:rPr>
        </w:r>
        <w:r>
          <w:rPr>
            <w:noProof/>
          </w:rPr>
          <w:fldChar w:fldCharType="separate"/>
        </w:r>
        <w:r>
          <w:rPr>
            <w:noProof/>
          </w:rPr>
          <w:t>6</w:t>
        </w:r>
        <w:r>
          <w:rPr>
            <w:noProof/>
          </w:rPr>
          <w:fldChar w:fldCharType="end"/>
        </w:r>
      </w:hyperlink>
    </w:p>
    <w:p w14:paraId="37C14387" w14:textId="5AEDA6EA"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298" w:history="1">
        <w:r w:rsidRPr="009D5B19">
          <w:rPr>
            <w:rStyle w:val="Lienhypertexte"/>
            <w:rFonts w:eastAsia="Arial"/>
            <w:noProof/>
            <w:lang w:val="fr-FR"/>
          </w:rPr>
          <w:t>7.2 - Modalités de variation des prix</w:t>
        </w:r>
        <w:r>
          <w:rPr>
            <w:noProof/>
          </w:rPr>
          <w:tab/>
        </w:r>
        <w:r>
          <w:rPr>
            <w:noProof/>
          </w:rPr>
          <w:fldChar w:fldCharType="begin"/>
        </w:r>
        <w:r>
          <w:rPr>
            <w:noProof/>
          </w:rPr>
          <w:instrText xml:space="preserve"> PAGEREF _Toc221261298 \h </w:instrText>
        </w:r>
        <w:r>
          <w:rPr>
            <w:noProof/>
          </w:rPr>
        </w:r>
        <w:r>
          <w:rPr>
            <w:noProof/>
          </w:rPr>
          <w:fldChar w:fldCharType="separate"/>
        </w:r>
        <w:r>
          <w:rPr>
            <w:noProof/>
          </w:rPr>
          <w:t>7</w:t>
        </w:r>
        <w:r>
          <w:rPr>
            <w:noProof/>
          </w:rPr>
          <w:fldChar w:fldCharType="end"/>
        </w:r>
      </w:hyperlink>
    </w:p>
    <w:p w14:paraId="0C4861FF" w14:textId="4AEF6912" w:rsidR="004A63D7" w:rsidRDefault="004A63D7">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261299" w:history="1">
        <w:r w:rsidRPr="009D5B19">
          <w:rPr>
            <w:rStyle w:val="Lienhypertexte"/>
            <w:rFonts w:eastAsia="Arial"/>
            <w:noProof/>
            <w:lang w:val="fr-FR"/>
          </w:rPr>
          <w:t>8 - Garanties Financières</w:t>
        </w:r>
        <w:r>
          <w:rPr>
            <w:noProof/>
          </w:rPr>
          <w:tab/>
        </w:r>
        <w:r>
          <w:rPr>
            <w:noProof/>
          </w:rPr>
          <w:fldChar w:fldCharType="begin"/>
        </w:r>
        <w:r>
          <w:rPr>
            <w:noProof/>
          </w:rPr>
          <w:instrText xml:space="preserve"> PAGEREF _Toc221261299 \h </w:instrText>
        </w:r>
        <w:r>
          <w:rPr>
            <w:noProof/>
          </w:rPr>
        </w:r>
        <w:r>
          <w:rPr>
            <w:noProof/>
          </w:rPr>
          <w:fldChar w:fldCharType="separate"/>
        </w:r>
        <w:r>
          <w:rPr>
            <w:noProof/>
          </w:rPr>
          <w:t>7</w:t>
        </w:r>
        <w:r>
          <w:rPr>
            <w:noProof/>
          </w:rPr>
          <w:fldChar w:fldCharType="end"/>
        </w:r>
      </w:hyperlink>
    </w:p>
    <w:p w14:paraId="4FE436D9" w14:textId="2EC5085B" w:rsidR="004A63D7" w:rsidRDefault="004A63D7">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261300" w:history="1">
        <w:r w:rsidRPr="009D5B19">
          <w:rPr>
            <w:rStyle w:val="Lienhypertexte"/>
            <w:rFonts w:eastAsia="Arial"/>
            <w:noProof/>
            <w:lang w:val="fr-FR"/>
          </w:rPr>
          <w:t>9 - Avance</w:t>
        </w:r>
        <w:r>
          <w:rPr>
            <w:noProof/>
          </w:rPr>
          <w:tab/>
        </w:r>
        <w:r>
          <w:rPr>
            <w:noProof/>
          </w:rPr>
          <w:fldChar w:fldCharType="begin"/>
        </w:r>
        <w:r>
          <w:rPr>
            <w:noProof/>
          </w:rPr>
          <w:instrText xml:space="preserve"> PAGEREF _Toc221261300 \h </w:instrText>
        </w:r>
        <w:r>
          <w:rPr>
            <w:noProof/>
          </w:rPr>
        </w:r>
        <w:r>
          <w:rPr>
            <w:noProof/>
          </w:rPr>
          <w:fldChar w:fldCharType="separate"/>
        </w:r>
        <w:r>
          <w:rPr>
            <w:noProof/>
          </w:rPr>
          <w:t>7</w:t>
        </w:r>
        <w:r>
          <w:rPr>
            <w:noProof/>
          </w:rPr>
          <w:fldChar w:fldCharType="end"/>
        </w:r>
      </w:hyperlink>
    </w:p>
    <w:p w14:paraId="0118FA0D" w14:textId="0889EBF9"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01" w:history="1">
        <w:r w:rsidRPr="009D5B19">
          <w:rPr>
            <w:rStyle w:val="Lienhypertexte"/>
            <w:rFonts w:eastAsia="Trebuchet MS"/>
            <w:noProof/>
            <w:lang w:val="fr-FR"/>
          </w:rPr>
          <w:t>9.1 - Conditions de versement et de remboursement</w:t>
        </w:r>
        <w:r>
          <w:rPr>
            <w:noProof/>
          </w:rPr>
          <w:tab/>
        </w:r>
        <w:r>
          <w:rPr>
            <w:noProof/>
          </w:rPr>
          <w:fldChar w:fldCharType="begin"/>
        </w:r>
        <w:r>
          <w:rPr>
            <w:noProof/>
          </w:rPr>
          <w:instrText xml:space="preserve"> PAGEREF _Toc221261301 \h </w:instrText>
        </w:r>
        <w:r>
          <w:rPr>
            <w:noProof/>
          </w:rPr>
        </w:r>
        <w:r>
          <w:rPr>
            <w:noProof/>
          </w:rPr>
          <w:fldChar w:fldCharType="separate"/>
        </w:r>
        <w:r>
          <w:rPr>
            <w:noProof/>
          </w:rPr>
          <w:t>7</w:t>
        </w:r>
        <w:r>
          <w:rPr>
            <w:noProof/>
          </w:rPr>
          <w:fldChar w:fldCharType="end"/>
        </w:r>
      </w:hyperlink>
    </w:p>
    <w:p w14:paraId="363D88AF" w14:textId="45EF2CFA"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02" w:history="1">
        <w:r w:rsidRPr="009D5B19">
          <w:rPr>
            <w:rStyle w:val="Lienhypertexte"/>
            <w:rFonts w:eastAsia="Trebuchet MS"/>
            <w:noProof/>
            <w:lang w:val="fr-FR"/>
          </w:rPr>
          <w:t>9.2 - Garanties financières de l'avance</w:t>
        </w:r>
        <w:r>
          <w:rPr>
            <w:noProof/>
          </w:rPr>
          <w:tab/>
        </w:r>
        <w:r>
          <w:rPr>
            <w:noProof/>
          </w:rPr>
          <w:fldChar w:fldCharType="begin"/>
        </w:r>
        <w:r>
          <w:rPr>
            <w:noProof/>
          </w:rPr>
          <w:instrText xml:space="preserve"> PAGEREF _Toc221261302 \h </w:instrText>
        </w:r>
        <w:r>
          <w:rPr>
            <w:noProof/>
          </w:rPr>
        </w:r>
        <w:r>
          <w:rPr>
            <w:noProof/>
          </w:rPr>
          <w:fldChar w:fldCharType="separate"/>
        </w:r>
        <w:r>
          <w:rPr>
            <w:noProof/>
          </w:rPr>
          <w:t>8</w:t>
        </w:r>
        <w:r>
          <w:rPr>
            <w:noProof/>
          </w:rPr>
          <w:fldChar w:fldCharType="end"/>
        </w:r>
      </w:hyperlink>
    </w:p>
    <w:p w14:paraId="71B171BF" w14:textId="45227A9A" w:rsidR="004A63D7" w:rsidRDefault="004A63D7">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261303" w:history="1">
        <w:r w:rsidRPr="009D5B19">
          <w:rPr>
            <w:rStyle w:val="Lienhypertexte"/>
            <w:rFonts w:eastAsia="Arial"/>
            <w:noProof/>
            <w:lang w:val="fr-FR"/>
          </w:rPr>
          <w:t>10 - Modalités de règlement des comptes</w:t>
        </w:r>
        <w:r>
          <w:rPr>
            <w:noProof/>
          </w:rPr>
          <w:tab/>
        </w:r>
        <w:r>
          <w:rPr>
            <w:noProof/>
          </w:rPr>
          <w:fldChar w:fldCharType="begin"/>
        </w:r>
        <w:r>
          <w:rPr>
            <w:noProof/>
          </w:rPr>
          <w:instrText xml:space="preserve"> PAGEREF _Toc221261303 \h </w:instrText>
        </w:r>
        <w:r>
          <w:rPr>
            <w:noProof/>
          </w:rPr>
        </w:r>
        <w:r>
          <w:rPr>
            <w:noProof/>
          </w:rPr>
          <w:fldChar w:fldCharType="separate"/>
        </w:r>
        <w:r>
          <w:rPr>
            <w:noProof/>
          </w:rPr>
          <w:t>8</w:t>
        </w:r>
        <w:r>
          <w:rPr>
            <w:noProof/>
          </w:rPr>
          <w:fldChar w:fldCharType="end"/>
        </w:r>
      </w:hyperlink>
    </w:p>
    <w:p w14:paraId="3F659F54" w14:textId="0C566D0B"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04" w:history="1">
        <w:r w:rsidRPr="009D5B19">
          <w:rPr>
            <w:rStyle w:val="Lienhypertexte"/>
            <w:rFonts w:eastAsia="Arial"/>
            <w:noProof/>
            <w:lang w:val="fr-FR"/>
          </w:rPr>
          <w:t>10.1 - Acomptes et paiements partiels définitifs</w:t>
        </w:r>
        <w:r>
          <w:rPr>
            <w:noProof/>
          </w:rPr>
          <w:tab/>
        </w:r>
        <w:r>
          <w:rPr>
            <w:noProof/>
          </w:rPr>
          <w:fldChar w:fldCharType="begin"/>
        </w:r>
        <w:r>
          <w:rPr>
            <w:noProof/>
          </w:rPr>
          <w:instrText xml:space="preserve"> PAGEREF _Toc221261304 \h </w:instrText>
        </w:r>
        <w:r>
          <w:rPr>
            <w:noProof/>
          </w:rPr>
        </w:r>
        <w:r>
          <w:rPr>
            <w:noProof/>
          </w:rPr>
          <w:fldChar w:fldCharType="separate"/>
        </w:r>
        <w:r>
          <w:rPr>
            <w:noProof/>
          </w:rPr>
          <w:t>8</w:t>
        </w:r>
        <w:r>
          <w:rPr>
            <w:noProof/>
          </w:rPr>
          <w:fldChar w:fldCharType="end"/>
        </w:r>
      </w:hyperlink>
    </w:p>
    <w:p w14:paraId="389E2592" w14:textId="621F1AC8"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05" w:history="1">
        <w:r w:rsidRPr="009D5B19">
          <w:rPr>
            <w:rStyle w:val="Lienhypertexte"/>
            <w:rFonts w:eastAsia="Arial"/>
            <w:noProof/>
            <w:lang w:val="fr-FR"/>
          </w:rPr>
          <w:t>10.2 - Présentation des demandes de paiement</w:t>
        </w:r>
        <w:r>
          <w:rPr>
            <w:noProof/>
          </w:rPr>
          <w:tab/>
        </w:r>
        <w:r>
          <w:rPr>
            <w:noProof/>
          </w:rPr>
          <w:fldChar w:fldCharType="begin"/>
        </w:r>
        <w:r>
          <w:rPr>
            <w:noProof/>
          </w:rPr>
          <w:instrText xml:space="preserve"> PAGEREF _Toc221261305 \h </w:instrText>
        </w:r>
        <w:r>
          <w:rPr>
            <w:noProof/>
          </w:rPr>
        </w:r>
        <w:r>
          <w:rPr>
            <w:noProof/>
          </w:rPr>
          <w:fldChar w:fldCharType="separate"/>
        </w:r>
        <w:r>
          <w:rPr>
            <w:noProof/>
          </w:rPr>
          <w:t>8</w:t>
        </w:r>
        <w:r>
          <w:rPr>
            <w:noProof/>
          </w:rPr>
          <w:fldChar w:fldCharType="end"/>
        </w:r>
      </w:hyperlink>
    </w:p>
    <w:p w14:paraId="26141387" w14:textId="3F0F646D"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06" w:history="1">
        <w:r w:rsidRPr="009D5B19">
          <w:rPr>
            <w:rStyle w:val="Lienhypertexte"/>
            <w:rFonts w:eastAsia="Arial"/>
            <w:noProof/>
            <w:lang w:val="fr-FR"/>
          </w:rPr>
          <w:t>10.3 - Délai global de paiement</w:t>
        </w:r>
        <w:r>
          <w:rPr>
            <w:noProof/>
          </w:rPr>
          <w:tab/>
        </w:r>
        <w:r>
          <w:rPr>
            <w:noProof/>
          </w:rPr>
          <w:fldChar w:fldCharType="begin"/>
        </w:r>
        <w:r>
          <w:rPr>
            <w:noProof/>
          </w:rPr>
          <w:instrText xml:space="preserve"> PAGEREF _Toc221261306 \h </w:instrText>
        </w:r>
        <w:r>
          <w:rPr>
            <w:noProof/>
          </w:rPr>
        </w:r>
        <w:r>
          <w:rPr>
            <w:noProof/>
          </w:rPr>
          <w:fldChar w:fldCharType="separate"/>
        </w:r>
        <w:r>
          <w:rPr>
            <w:noProof/>
          </w:rPr>
          <w:t>9</w:t>
        </w:r>
        <w:r>
          <w:rPr>
            <w:noProof/>
          </w:rPr>
          <w:fldChar w:fldCharType="end"/>
        </w:r>
      </w:hyperlink>
    </w:p>
    <w:p w14:paraId="6B3DF270" w14:textId="43620AF7"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07" w:history="1">
        <w:r w:rsidRPr="009D5B19">
          <w:rPr>
            <w:rStyle w:val="Lienhypertexte"/>
            <w:rFonts w:eastAsia="Arial"/>
            <w:noProof/>
            <w:lang w:val="fr-FR"/>
          </w:rPr>
          <w:t>10.4 - Paiement des cotraitants</w:t>
        </w:r>
        <w:r>
          <w:rPr>
            <w:noProof/>
          </w:rPr>
          <w:tab/>
        </w:r>
        <w:r>
          <w:rPr>
            <w:noProof/>
          </w:rPr>
          <w:fldChar w:fldCharType="begin"/>
        </w:r>
        <w:r>
          <w:rPr>
            <w:noProof/>
          </w:rPr>
          <w:instrText xml:space="preserve"> PAGEREF _Toc221261307 \h </w:instrText>
        </w:r>
        <w:r>
          <w:rPr>
            <w:noProof/>
          </w:rPr>
        </w:r>
        <w:r>
          <w:rPr>
            <w:noProof/>
          </w:rPr>
          <w:fldChar w:fldCharType="separate"/>
        </w:r>
        <w:r>
          <w:rPr>
            <w:noProof/>
          </w:rPr>
          <w:t>9</w:t>
        </w:r>
        <w:r>
          <w:rPr>
            <w:noProof/>
          </w:rPr>
          <w:fldChar w:fldCharType="end"/>
        </w:r>
      </w:hyperlink>
    </w:p>
    <w:p w14:paraId="428AAF12" w14:textId="23E544A4"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08" w:history="1">
        <w:r w:rsidRPr="009D5B19">
          <w:rPr>
            <w:rStyle w:val="Lienhypertexte"/>
            <w:rFonts w:eastAsia="Arial"/>
            <w:noProof/>
            <w:lang w:val="fr-FR"/>
          </w:rPr>
          <w:t>10.5 - Paiement des sous-traitants</w:t>
        </w:r>
        <w:r>
          <w:rPr>
            <w:noProof/>
          </w:rPr>
          <w:tab/>
        </w:r>
        <w:r>
          <w:rPr>
            <w:noProof/>
          </w:rPr>
          <w:fldChar w:fldCharType="begin"/>
        </w:r>
        <w:r>
          <w:rPr>
            <w:noProof/>
          </w:rPr>
          <w:instrText xml:space="preserve"> PAGEREF _Toc221261308 \h </w:instrText>
        </w:r>
        <w:r>
          <w:rPr>
            <w:noProof/>
          </w:rPr>
        </w:r>
        <w:r>
          <w:rPr>
            <w:noProof/>
          </w:rPr>
          <w:fldChar w:fldCharType="separate"/>
        </w:r>
        <w:r>
          <w:rPr>
            <w:noProof/>
          </w:rPr>
          <w:t>9</w:t>
        </w:r>
        <w:r>
          <w:rPr>
            <w:noProof/>
          </w:rPr>
          <w:fldChar w:fldCharType="end"/>
        </w:r>
      </w:hyperlink>
    </w:p>
    <w:p w14:paraId="5D6B0D18" w14:textId="33002438" w:rsidR="004A63D7" w:rsidRDefault="004A63D7">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261309" w:history="1">
        <w:r w:rsidRPr="009D5B19">
          <w:rPr>
            <w:rStyle w:val="Lienhypertexte"/>
            <w:rFonts w:eastAsia="Arial"/>
            <w:noProof/>
            <w:lang w:val="fr-FR"/>
          </w:rPr>
          <w:t>11 - Conditions d'exécution des prestations</w:t>
        </w:r>
        <w:r>
          <w:rPr>
            <w:noProof/>
          </w:rPr>
          <w:tab/>
        </w:r>
        <w:r>
          <w:rPr>
            <w:noProof/>
          </w:rPr>
          <w:fldChar w:fldCharType="begin"/>
        </w:r>
        <w:r>
          <w:rPr>
            <w:noProof/>
          </w:rPr>
          <w:instrText xml:space="preserve"> PAGEREF _Toc221261309 \h </w:instrText>
        </w:r>
        <w:r>
          <w:rPr>
            <w:noProof/>
          </w:rPr>
        </w:r>
        <w:r>
          <w:rPr>
            <w:noProof/>
          </w:rPr>
          <w:fldChar w:fldCharType="separate"/>
        </w:r>
        <w:r>
          <w:rPr>
            <w:noProof/>
          </w:rPr>
          <w:t>9</w:t>
        </w:r>
        <w:r>
          <w:rPr>
            <w:noProof/>
          </w:rPr>
          <w:fldChar w:fldCharType="end"/>
        </w:r>
      </w:hyperlink>
    </w:p>
    <w:p w14:paraId="6EE23D77" w14:textId="17E6C6D2"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10" w:history="1">
        <w:r w:rsidRPr="009D5B19">
          <w:rPr>
            <w:rStyle w:val="Lienhypertexte"/>
            <w:rFonts w:eastAsia="Arial"/>
            <w:noProof/>
            <w:lang w:val="fr-FR"/>
          </w:rPr>
          <w:t>11.1- Présentation de « Toulouse Commerces Fête »</w:t>
        </w:r>
        <w:r>
          <w:rPr>
            <w:noProof/>
          </w:rPr>
          <w:tab/>
        </w:r>
        <w:r>
          <w:rPr>
            <w:noProof/>
          </w:rPr>
          <w:fldChar w:fldCharType="begin"/>
        </w:r>
        <w:r>
          <w:rPr>
            <w:noProof/>
          </w:rPr>
          <w:instrText xml:space="preserve"> PAGEREF _Toc221261310 \h </w:instrText>
        </w:r>
        <w:r>
          <w:rPr>
            <w:noProof/>
          </w:rPr>
        </w:r>
        <w:r>
          <w:rPr>
            <w:noProof/>
          </w:rPr>
          <w:fldChar w:fldCharType="separate"/>
        </w:r>
        <w:r>
          <w:rPr>
            <w:noProof/>
          </w:rPr>
          <w:t>10</w:t>
        </w:r>
        <w:r>
          <w:rPr>
            <w:noProof/>
          </w:rPr>
          <w:fldChar w:fldCharType="end"/>
        </w:r>
      </w:hyperlink>
    </w:p>
    <w:p w14:paraId="785CDFB6" w14:textId="6A94DC3B" w:rsidR="004A63D7" w:rsidRDefault="004A63D7">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21261311" w:history="1">
        <w:r w:rsidRPr="009D5B19">
          <w:rPr>
            <w:rStyle w:val="Lienhypertexte"/>
            <w:rFonts w:eastAsia="Arial"/>
            <w:noProof/>
            <w:lang w:val="fr-FR"/>
          </w:rPr>
          <w:t>11.1.1- Contexte et descriptif de l’évènement</w:t>
        </w:r>
        <w:r>
          <w:rPr>
            <w:noProof/>
          </w:rPr>
          <w:tab/>
        </w:r>
        <w:r>
          <w:rPr>
            <w:noProof/>
          </w:rPr>
          <w:fldChar w:fldCharType="begin"/>
        </w:r>
        <w:r>
          <w:rPr>
            <w:noProof/>
          </w:rPr>
          <w:instrText xml:space="preserve"> PAGEREF _Toc221261311 \h </w:instrText>
        </w:r>
        <w:r>
          <w:rPr>
            <w:noProof/>
          </w:rPr>
        </w:r>
        <w:r>
          <w:rPr>
            <w:noProof/>
          </w:rPr>
          <w:fldChar w:fldCharType="separate"/>
        </w:r>
        <w:r>
          <w:rPr>
            <w:noProof/>
          </w:rPr>
          <w:t>10</w:t>
        </w:r>
        <w:r>
          <w:rPr>
            <w:noProof/>
          </w:rPr>
          <w:fldChar w:fldCharType="end"/>
        </w:r>
      </w:hyperlink>
    </w:p>
    <w:p w14:paraId="1DFF2F19" w14:textId="65D5BDB8" w:rsidR="004A63D7" w:rsidRDefault="004A63D7">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21261312" w:history="1">
        <w:r w:rsidRPr="009D5B19">
          <w:rPr>
            <w:rStyle w:val="Lienhypertexte"/>
            <w:rFonts w:eastAsia="Arial"/>
            <w:noProof/>
            <w:lang w:val="fr-FR"/>
          </w:rPr>
          <w:t>11.1.2- Cibles de l’opération</w:t>
        </w:r>
        <w:r>
          <w:rPr>
            <w:noProof/>
          </w:rPr>
          <w:tab/>
        </w:r>
        <w:r>
          <w:rPr>
            <w:noProof/>
          </w:rPr>
          <w:fldChar w:fldCharType="begin"/>
        </w:r>
        <w:r>
          <w:rPr>
            <w:noProof/>
          </w:rPr>
          <w:instrText xml:space="preserve"> PAGEREF _Toc221261312 \h </w:instrText>
        </w:r>
        <w:r>
          <w:rPr>
            <w:noProof/>
          </w:rPr>
        </w:r>
        <w:r>
          <w:rPr>
            <w:noProof/>
          </w:rPr>
          <w:fldChar w:fldCharType="separate"/>
        </w:r>
        <w:r>
          <w:rPr>
            <w:noProof/>
          </w:rPr>
          <w:t>10</w:t>
        </w:r>
        <w:r>
          <w:rPr>
            <w:noProof/>
          </w:rPr>
          <w:fldChar w:fldCharType="end"/>
        </w:r>
      </w:hyperlink>
    </w:p>
    <w:p w14:paraId="61BE8DCC" w14:textId="3DABA713"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13" w:history="1">
        <w:r w:rsidRPr="009D5B19">
          <w:rPr>
            <w:rStyle w:val="Lienhypertexte"/>
            <w:rFonts w:eastAsia="Arial"/>
            <w:noProof/>
            <w:lang w:val="fr-FR"/>
          </w:rPr>
          <w:t>11.2 – Contenu des prestations</w:t>
        </w:r>
        <w:r>
          <w:rPr>
            <w:noProof/>
          </w:rPr>
          <w:tab/>
        </w:r>
        <w:r>
          <w:rPr>
            <w:noProof/>
          </w:rPr>
          <w:fldChar w:fldCharType="begin"/>
        </w:r>
        <w:r>
          <w:rPr>
            <w:noProof/>
          </w:rPr>
          <w:instrText xml:space="preserve"> PAGEREF _Toc221261313 \h </w:instrText>
        </w:r>
        <w:r>
          <w:rPr>
            <w:noProof/>
          </w:rPr>
        </w:r>
        <w:r>
          <w:rPr>
            <w:noProof/>
          </w:rPr>
          <w:fldChar w:fldCharType="separate"/>
        </w:r>
        <w:r>
          <w:rPr>
            <w:noProof/>
          </w:rPr>
          <w:t>10</w:t>
        </w:r>
        <w:r>
          <w:rPr>
            <w:noProof/>
          </w:rPr>
          <w:fldChar w:fldCharType="end"/>
        </w:r>
      </w:hyperlink>
    </w:p>
    <w:p w14:paraId="6652C265" w14:textId="0193E822"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14" w:history="1">
        <w:r w:rsidRPr="009D5B19">
          <w:rPr>
            <w:rStyle w:val="Lienhypertexte"/>
            <w:rFonts w:eastAsia="Arial"/>
            <w:noProof/>
            <w:lang w:val="fr-FR"/>
          </w:rPr>
          <w:t>11.3 – Equipe dédiée</w:t>
        </w:r>
        <w:r>
          <w:rPr>
            <w:noProof/>
          </w:rPr>
          <w:tab/>
        </w:r>
        <w:r>
          <w:rPr>
            <w:noProof/>
          </w:rPr>
          <w:fldChar w:fldCharType="begin"/>
        </w:r>
        <w:r>
          <w:rPr>
            <w:noProof/>
          </w:rPr>
          <w:instrText xml:space="preserve"> PAGEREF _Toc221261314 \h </w:instrText>
        </w:r>
        <w:r>
          <w:rPr>
            <w:noProof/>
          </w:rPr>
        </w:r>
        <w:r>
          <w:rPr>
            <w:noProof/>
          </w:rPr>
          <w:fldChar w:fldCharType="separate"/>
        </w:r>
        <w:r>
          <w:rPr>
            <w:noProof/>
          </w:rPr>
          <w:t>10</w:t>
        </w:r>
        <w:r>
          <w:rPr>
            <w:noProof/>
          </w:rPr>
          <w:fldChar w:fldCharType="end"/>
        </w:r>
      </w:hyperlink>
    </w:p>
    <w:p w14:paraId="0FF87D21" w14:textId="1BF50047"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15" w:history="1">
        <w:r w:rsidRPr="009D5B19">
          <w:rPr>
            <w:rStyle w:val="Lienhypertexte"/>
            <w:rFonts w:eastAsia="Arial"/>
            <w:noProof/>
            <w:lang w:val="fr-FR"/>
          </w:rPr>
          <w:t>11.4 – Matériel</w:t>
        </w:r>
        <w:r>
          <w:rPr>
            <w:noProof/>
          </w:rPr>
          <w:tab/>
        </w:r>
        <w:r>
          <w:rPr>
            <w:noProof/>
          </w:rPr>
          <w:fldChar w:fldCharType="begin"/>
        </w:r>
        <w:r>
          <w:rPr>
            <w:noProof/>
          </w:rPr>
          <w:instrText xml:space="preserve"> PAGEREF _Toc221261315 \h </w:instrText>
        </w:r>
        <w:r>
          <w:rPr>
            <w:noProof/>
          </w:rPr>
        </w:r>
        <w:r>
          <w:rPr>
            <w:noProof/>
          </w:rPr>
          <w:fldChar w:fldCharType="separate"/>
        </w:r>
        <w:r>
          <w:rPr>
            <w:noProof/>
          </w:rPr>
          <w:t>10</w:t>
        </w:r>
        <w:r>
          <w:rPr>
            <w:noProof/>
          </w:rPr>
          <w:fldChar w:fldCharType="end"/>
        </w:r>
      </w:hyperlink>
    </w:p>
    <w:p w14:paraId="4AE505B2" w14:textId="405B36D6"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16" w:history="1">
        <w:r w:rsidRPr="009D5B19">
          <w:rPr>
            <w:rStyle w:val="Lienhypertexte"/>
            <w:rFonts w:eastAsia="Arial"/>
            <w:noProof/>
            <w:lang w:val="fr-FR"/>
          </w:rPr>
          <w:t>11.5 – Réunion de lancement et réunions de mise au point</w:t>
        </w:r>
        <w:r>
          <w:rPr>
            <w:noProof/>
          </w:rPr>
          <w:tab/>
        </w:r>
        <w:r>
          <w:rPr>
            <w:noProof/>
          </w:rPr>
          <w:fldChar w:fldCharType="begin"/>
        </w:r>
        <w:r>
          <w:rPr>
            <w:noProof/>
          </w:rPr>
          <w:instrText xml:space="preserve"> PAGEREF _Toc221261316 \h </w:instrText>
        </w:r>
        <w:r>
          <w:rPr>
            <w:noProof/>
          </w:rPr>
        </w:r>
        <w:r>
          <w:rPr>
            <w:noProof/>
          </w:rPr>
          <w:fldChar w:fldCharType="separate"/>
        </w:r>
        <w:r>
          <w:rPr>
            <w:noProof/>
          </w:rPr>
          <w:t>10</w:t>
        </w:r>
        <w:r>
          <w:rPr>
            <w:noProof/>
          </w:rPr>
          <w:fldChar w:fldCharType="end"/>
        </w:r>
      </w:hyperlink>
    </w:p>
    <w:p w14:paraId="4F186C08" w14:textId="4AD3DD4E"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17" w:history="1">
        <w:r w:rsidRPr="009D5B19">
          <w:rPr>
            <w:rStyle w:val="Lienhypertexte"/>
            <w:rFonts w:eastAsia="Arial"/>
            <w:noProof/>
            <w:lang w:val="fr-FR"/>
          </w:rPr>
          <w:t>11.6 – Obligation de résultat</w:t>
        </w:r>
        <w:r>
          <w:rPr>
            <w:noProof/>
          </w:rPr>
          <w:tab/>
        </w:r>
        <w:r>
          <w:rPr>
            <w:noProof/>
          </w:rPr>
          <w:fldChar w:fldCharType="begin"/>
        </w:r>
        <w:r>
          <w:rPr>
            <w:noProof/>
          </w:rPr>
          <w:instrText xml:space="preserve"> PAGEREF _Toc221261317 \h </w:instrText>
        </w:r>
        <w:r>
          <w:rPr>
            <w:noProof/>
          </w:rPr>
        </w:r>
        <w:r>
          <w:rPr>
            <w:noProof/>
          </w:rPr>
          <w:fldChar w:fldCharType="separate"/>
        </w:r>
        <w:r>
          <w:rPr>
            <w:noProof/>
          </w:rPr>
          <w:t>11</w:t>
        </w:r>
        <w:r>
          <w:rPr>
            <w:noProof/>
          </w:rPr>
          <w:fldChar w:fldCharType="end"/>
        </w:r>
      </w:hyperlink>
    </w:p>
    <w:p w14:paraId="76F55E19" w14:textId="234C0A6C"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18" w:history="1">
        <w:r w:rsidRPr="009D5B19">
          <w:rPr>
            <w:rStyle w:val="Lienhypertexte"/>
            <w:rFonts w:eastAsia="Arial"/>
            <w:noProof/>
            <w:lang w:val="fr-FR"/>
          </w:rPr>
          <w:t>11.7 – Livrables et rétroplanning</w:t>
        </w:r>
        <w:r>
          <w:rPr>
            <w:noProof/>
          </w:rPr>
          <w:tab/>
        </w:r>
        <w:r>
          <w:rPr>
            <w:noProof/>
          </w:rPr>
          <w:fldChar w:fldCharType="begin"/>
        </w:r>
        <w:r>
          <w:rPr>
            <w:noProof/>
          </w:rPr>
          <w:instrText xml:space="preserve"> PAGEREF _Toc221261318 \h </w:instrText>
        </w:r>
        <w:r>
          <w:rPr>
            <w:noProof/>
          </w:rPr>
        </w:r>
        <w:r>
          <w:rPr>
            <w:noProof/>
          </w:rPr>
          <w:fldChar w:fldCharType="separate"/>
        </w:r>
        <w:r>
          <w:rPr>
            <w:noProof/>
          </w:rPr>
          <w:t>11</w:t>
        </w:r>
        <w:r>
          <w:rPr>
            <w:noProof/>
          </w:rPr>
          <w:fldChar w:fldCharType="end"/>
        </w:r>
      </w:hyperlink>
    </w:p>
    <w:p w14:paraId="3E27D433" w14:textId="0EDD8511"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19" w:history="1">
        <w:r w:rsidRPr="009D5B19">
          <w:rPr>
            <w:rStyle w:val="Lienhypertexte"/>
            <w:rFonts w:eastAsia="Arial"/>
            <w:noProof/>
            <w:lang w:val="fr-FR"/>
          </w:rPr>
          <w:t>11.8 - Modifications techniques</w:t>
        </w:r>
        <w:r>
          <w:rPr>
            <w:noProof/>
          </w:rPr>
          <w:tab/>
        </w:r>
        <w:r>
          <w:rPr>
            <w:noProof/>
          </w:rPr>
          <w:fldChar w:fldCharType="begin"/>
        </w:r>
        <w:r>
          <w:rPr>
            <w:noProof/>
          </w:rPr>
          <w:instrText xml:space="preserve"> PAGEREF _Toc221261319 \h </w:instrText>
        </w:r>
        <w:r>
          <w:rPr>
            <w:noProof/>
          </w:rPr>
        </w:r>
        <w:r>
          <w:rPr>
            <w:noProof/>
          </w:rPr>
          <w:fldChar w:fldCharType="separate"/>
        </w:r>
        <w:r>
          <w:rPr>
            <w:noProof/>
          </w:rPr>
          <w:t>11</w:t>
        </w:r>
        <w:r>
          <w:rPr>
            <w:noProof/>
          </w:rPr>
          <w:fldChar w:fldCharType="end"/>
        </w:r>
      </w:hyperlink>
    </w:p>
    <w:p w14:paraId="190490C1" w14:textId="27784DB3" w:rsidR="004A63D7" w:rsidRDefault="004A63D7">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261320" w:history="1">
        <w:r w:rsidRPr="009D5B19">
          <w:rPr>
            <w:rStyle w:val="Lienhypertexte"/>
            <w:rFonts w:eastAsia="Arial"/>
            <w:noProof/>
            <w:lang w:val="fr-FR"/>
          </w:rPr>
          <w:t>12 - Développement durable</w:t>
        </w:r>
        <w:r>
          <w:rPr>
            <w:noProof/>
          </w:rPr>
          <w:tab/>
        </w:r>
        <w:r>
          <w:rPr>
            <w:noProof/>
          </w:rPr>
          <w:fldChar w:fldCharType="begin"/>
        </w:r>
        <w:r>
          <w:rPr>
            <w:noProof/>
          </w:rPr>
          <w:instrText xml:space="preserve"> PAGEREF _Toc221261320 \h </w:instrText>
        </w:r>
        <w:r>
          <w:rPr>
            <w:noProof/>
          </w:rPr>
        </w:r>
        <w:r>
          <w:rPr>
            <w:noProof/>
          </w:rPr>
          <w:fldChar w:fldCharType="separate"/>
        </w:r>
        <w:r>
          <w:rPr>
            <w:noProof/>
          </w:rPr>
          <w:t>11</w:t>
        </w:r>
        <w:r>
          <w:rPr>
            <w:noProof/>
          </w:rPr>
          <w:fldChar w:fldCharType="end"/>
        </w:r>
      </w:hyperlink>
    </w:p>
    <w:p w14:paraId="5F3208FD" w14:textId="1C9E10A2" w:rsidR="004A63D7" w:rsidRDefault="004A63D7">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261321" w:history="1">
        <w:r w:rsidRPr="009D5B19">
          <w:rPr>
            <w:rStyle w:val="Lienhypertexte"/>
            <w:rFonts w:eastAsia="Arial"/>
            <w:noProof/>
            <w:lang w:val="fr-FR"/>
          </w:rPr>
          <w:t>13 - Pénalités</w:t>
        </w:r>
        <w:r>
          <w:rPr>
            <w:noProof/>
          </w:rPr>
          <w:tab/>
        </w:r>
        <w:r>
          <w:rPr>
            <w:noProof/>
          </w:rPr>
          <w:fldChar w:fldCharType="begin"/>
        </w:r>
        <w:r>
          <w:rPr>
            <w:noProof/>
          </w:rPr>
          <w:instrText xml:space="preserve"> PAGEREF _Toc221261321 \h </w:instrText>
        </w:r>
        <w:r>
          <w:rPr>
            <w:noProof/>
          </w:rPr>
        </w:r>
        <w:r>
          <w:rPr>
            <w:noProof/>
          </w:rPr>
          <w:fldChar w:fldCharType="separate"/>
        </w:r>
        <w:r>
          <w:rPr>
            <w:noProof/>
          </w:rPr>
          <w:t>11</w:t>
        </w:r>
        <w:r>
          <w:rPr>
            <w:noProof/>
          </w:rPr>
          <w:fldChar w:fldCharType="end"/>
        </w:r>
      </w:hyperlink>
    </w:p>
    <w:p w14:paraId="1D8FB9B0" w14:textId="12B65A57"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22" w:history="1">
        <w:r w:rsidRPr="009D5B19">
          <w:rPr>
            <w:rStyle w:val="Lienhypertexte"/>
            <w:rFonts w:eastAsia="Arial"/>
            <w:noProof/>
            <w:lang w:val="fr-FR"/>
          </w:rPr>
          <w:t>13.1 - Pénalités de retard</w:t>
        </w:r>
        <w:r>
          <w:rPr>
            <w:noProof/>
          </w:rPr>
          <w:tab/>
        </w:r>
        <w:r>
          <w:rPr>
            <w:noProof/>
          </w:rPr>
          <w:fldChar w:fldCharType="begin"/>
        </w:r>
        <w:r>
          <w:rPr>
            <w:noProof/>
          </w:rPr>
          <w:instrText xml:space="preserve"> PAGEREF _Toc221261322 \h </w:instrText>
        </w:r>
        <w:r>
          <w:rPr>
            <w:noProof/>
          </w:rPr>
        </w:r>
        <w:r>
          <w:rPr>
            <w:noProof/>
          </w:rPr>
          <w:fldChar w:fldCharType="separate"/>
        </w:r>
        <w:r>
          <w:rPr>
            <w:noProof/>
          </w:rPr>
          <w:t>11</w:t>
        </w:r>
        <w:r>
          <w:rPr>
            <w:noProof/>
          </w:rPr>
          <w:fldChar w:fldCharType="end"/>
        </w:r>
      </w:hyperlink>
    </w:p>
    <w:p w14:paraId="2DD35E5E" w14:textId="3E7ABA44"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23" w:history="1">
        <w:r w:rsidRPr="009D5B19">
          <w:rPr>
            <w:rStyle w:val="Lienhypertexte"/>
            <w:rFonts w:eastAsia="Arial"/>
            <w:noProof/>
            <w:lang w:val="fr-FR"/>
          </w:rPr>
          <w:t>13.2 - Pénalité pour travail dissimulé</w:t>
        </w:r>
        <w:r>
          <w:rPr>
            <w:noProof/>
          </w:rPr>
          <w:tab/>
        </w:r>
        <w:r>
          <w:rPr>
            <w:noProof/>
          </w:rPr>
          <w:fldChar w:fldCharType="begin"/>
        </w:r>
        <w:r>
          <w:rPr>
            <w:noProof/>
          </w:rPr>
          <w:instrText xml:space="preserve"> PAGEREF _Toc221261323 \h </w:instrText>
        </w:r>
        <w:r>
          <w:rPr>
            <w:noProof/>
          </w:rPr>
        </w:r>
        <w:r>
          <w:rPr>
            <w:noProof/>
          </w:rPr>
          <w:fldChar w:fldCharType="separate"/>
        </w:r>
        <w:r>
          <w:rPr>
            <w:noProof/>
          </w:rPr>
          <w:t>12</w:t>
        </w:r>
        <w:r>
          <w:rPr>
            <w:noProof/>
          </w:rPr>
          <w:fldChar w:fldCharType="end"/>
        </w:r>
      </w:hyperlink>
    </w:p>
    <w:p w14:paraId="20D8164A" w14:textId="4BC767E5" w:rsidR="004A63D7" w:rsidRDefault="004A63D7">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261324" w:history="1">
        <w:r w:rsidRPr="009D5B19">
          <w:rPr>
            <w:rStyle w:val="Lienhypertexte"/>
            <w:rFonts w:eastAsia="Arial"/>
            <w:noProof/>
            <w:lang w:val="fr-FR"/>
          </w:rPr>
          <w:t>14 - Assurances</w:t>
        </w:r>
        <w:r>
          <w:rPr>
            <w:noProof/>
          </w:rPr>
          <w:tab/>
        </w:r>
        <w:r>
          <w:rPr>
            <w:noProof/>
          </w:rPr>
          <w:fldChar w:fldCharType="begin"/>
        </w:r>
        <w:r>
          <w:rPr>
            <w:noProof/>
          </w:rPr>
          <w:instrText xml:space="preserve"> PAGEREF _Toc221261324 \h </w:instrText>
        </w:r>
        <w:r>
          <w:rPr>
            <w:noProof/>
          </w:rPr>
        </w:r>
        <w:r>
          <w:rPr>
            <w:noProof/>
          </w:rPr>
          <w:fldChar w:fldCharType="separate"/>
        </w:r>
        <w:r>
          <w:rPr>
            <w:noProof/>
          </w:rPr>
          <w:t>12</w:t>
        </w:r>
        <w:r>
          <w:rPr>
            <w:noProof/>
          </w:rPr>
          <w:fldChar w:fldCharType="end"/>
        </w:r>
      </w:hyperlink>
    </w:p>
    <w:p w14:paraId="1CDBDC11" w14:textId="0B614041" w:rsidR="004A63D7" w:rsidRDefault="004A63D7">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261325" w:history="1">
        <w:r w:rsidRPr="009D5B19">
          <w:rPr>
            <w:rStyle w:val="Lienhypertexte"/>
            <w:rFonts w:eastAsia="Arial"/>
            <w:noProof/>
            <w:lang w:val="fr-FR"/>
          </w:rPr>
          <w:t>15 – Clauses complémentaires</w:t>
        </w:r>
        <w:r>
          <w:rPr>
            <w:noProof/>
          </w:rPr>
          <w:tab/>
        </w:r>
        <w:r>
          <w:rPr>
            <w:noProof/>
          </w:rPr>
          <w:fldChar w:fldCharType="begin"/>
        </w:r>
        <w:r>
          <w:rPr>
            <w:noProof/>
          </w:rPr>
          <w:instrText xml:space="preserve"> PAGEREF _Toc221261325 \h </w:instrText>
        </w:r>
        <w:r>
          <w:rPr>
            <w:noProof/>
          </w:rPr>
        </w:r>
        <w:r>
          <w:rPr>
            <w:noProof/>
          </w:rPr>
          <w:fldChar w:fldCharType="separate"/>
        </w:r>
        <w:r>
          <w:rPr>
            <w:noProof/>
          </w:rPr>
          <w:t>12</w:t>
        </w:r>
        <w:r>
          <w:rPr>
            <w:noProof/>
          </w:rPr>
          <w:fldChar w:fldCharType="end"/>
        </w:r>
      </w:hyperlink>
    </w:p>
    <w:p w14:paraId="39964115" w14:textId="42E90D68"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26" w:history="1">
        <w:r w:rsidRPr="009D5B19">
          <w:rPr>
            <w:rStyle w:val="Lienhypertexte"/>
            <w:rFonts w:eastAsia="Arial"/>
            <w:noProof/>
            <w:lang w:val="fr-FR"/>
          </w:rPr>
          <w:t>15.1 – Clause de réexamen</w:t>
        </w:r>
        <w:r>
          <w:rPr>
            <w:noProof/>
          </w:rPr>
          <w:tab/>
        </w:r>
        <w:r>
          <w:rPr>
            <w:noProof/>
          </w:rPr>
          <w:fldChar w:fldCharType="begin"/>
        </w:r>
        <w:r>
          <w:rPr>
            <w:noProof/>
          </w:rPr>
          <w:instrText xml:space="preserve"> PAGEREF _Toc221261326 \h </w:instrText>
        </w:r>
        <w:r>
          <w:rPr>
            <w:noProof/>
          </w:rPr>
        </w:r>
        <w:r>
          <w:rPr>
            <w:noProof/>
          </w:rPr>
          <w:fldChar w:fldCharType="separate"/>
        </w:r>
        <w:r>
          <w:rPr>
            <w:noProof/>
          </w:rPr>
          <w:t>12</w:t>
        </w:r>
        <w:r>
          <w:rPr>
            <w:noProof/>
          </w:rPr>
          <w:fldChar w:fldCharType="end"/>
        </w:r>
      </w:hyperlink>
    </w:p>
    <w:p w14:paraId="544B925A" w14:textId="776A6EB9"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27" w:history="1">
        <w:r w:rsidRPr="009D5B19">
          <w:rPr>
            <w:rStyle w:val="Lienhypertexte"/>
            <w:rFonts w:eastAsia="Arial"/>
            <w:noProof/>
            <w:lang w:val="fr-FR"/>
          </w:rPr>
          <w:t>15.2 - Circonstances imprévisibles</w:t>
        </w:r>
        <w:r>
          <w:rPr>
            <w:noProof/>
          </w:rPr>
          <w:tab/>
        </w:r>
        <w:r>
          <w:rPr>
            <w:noProof/>
          </w:rPr>
          <w:fldChar w:fldCharType="begin"/>
        </w:r>
        <w:r>
          <w:rPr>
            <w:noProof/>
          </w:rPr>
          <w:instrText xml:space="preserve"> PAGEREF _Toc221261327 \h </w:instrText>
        </w:r>
        <w:r>
          <w:rPr>
            <w:noProof/>
          </w:rPr>
        </w:r>
        <w:r>
          <w:rPr>
            <w:noProof/>
          </w:rPr>
          <w:fldChar w:fldCharType="separate"/>
        </w:r>
        <w:r>
          <w:rPr>
            <w:noProof/>
          </w:rPr>
          <w:t>13</w:t>
        </w:r>
        <w:r>
          <w:rPr>
            <w:noProof/>
          </w:rPr>
          <w:fldChar w:fldCharType="end"/>
        </w:r>
      </w:hyperlink>
    </w:p>
    <w:p w14:paraId="723A6AB9" w14:textId="6C8033AE"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28" w:history="1">
        <w:r w:rsidRPr="009D5B19">
          <w:rPr>
            <w:rStyle w:val="Lienhypertexte"/>
            <w:rFonts w:eastAsia="Arial"/>
            <w:noProof/>
            <w:lang w:val="fr-FR"/>
          </w:rPr>
          <w:t>15.3 – Annulation de l’évènement</w:t>
        </w:r>
        <w:r>
          <w:rPr>
            <w:noProof/>
          </w:rPr>
          <w:tab/>
        </w:r>
        <w:r>
          <w:rPr>
            <w:noProof/>
          </w:rPr>
          <w:fldChar w:fldCharType="begin"/>
        </w:r>
        <w:r>
          <w:rPr>
            <w:noProof/>
          </w:rPr>
          <w:instrText xml:space="preserve"> PAGEREF _Toc221261328 \h </w:instrText>
        </w:r>
        <w:r>
          <w:rPr>
            <w:noProof/>
          </w:rPr>
        </w:r>
        <w:r>
          <w:rPr>
            <w:noProof/>
          </w:rPr>
          <w:fldChar w:fldCharType="separate"/>
        </w:r>
        <w:r>
          <w:rPr>
            <w:noProof/>
          </w:rPr>
          <w:t>13</w:t>
        </w:r>
        <w:r>
          <w:rPr>
            <w:noProof/>
          </w:rPr>
          <w:fldChar w:fldCharType="end"/>
        </w:r>
      </w:hyperlink>
    </w:p>
    <w:p w14:paraId="461D27DA" w14:textId="247EB393" w:rsidR="004A63D7" w:rsidRDefault="004A63D7">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261329" w:history="1">
        <w:r w:rsidRPr="009D5B19">
          <w:rPr>
            <w:rStyle w:val="Lienhypertexte"/>
            <w:rFonts w:eastAsia="Arial"/>
            <w:noProof/>
            <w:lang w:val="fr-FR"/>
          </w:rPr>
          <w:t>16 - Résiliation du contrat</w:t>
        </w:r>
        <w:r>
          <w:rPr>
            <w:noProof/>
          </w:rPr>
          <w:tab/>
        </w:r>
        <w:r>
          <w:rPr>
            <w:noProof/>
          </w:rPr>
          <w:fldChar w:fldCharType="begin"/>
        </w:r>
        <w:r>
          <w:rPr>
            <w:noProof/>
          </w:rPr>
          <w:instrText xml:space="preserve"> PAGEREF _Toc221261329 \h </w:instrText>
        </w:r>
        <w:r>
          <w:rPr>
            <w:noProof/>
          </w:rPr>
        </w:r>
        <w:r>
          <w:rPr>
            <w:noProof/>
          </w:rPr>
          <w:fldChar w:fldCharType="separate"/>
        </w:r>
        <w:r>
          <w:rPr>
            <w:noProof/>
          </w:rPr>
          <w:t>13</w:t>
        </w:r>
        <w:r>
          <w:rPr>
            <w:noProof/>
          </w:rPr>
          <w:fldChar w:fldCharType="end"/>
        </w:r>
      </w:hyperlink>
    </w:p>
    <w:p w14:paraId="678EBEB8" w14:textId="6106187F"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30" w:history="1">
        <w:r w:rsidRPr="009D5B19">
          <w:rPr>
            <w:rStyle w:val="Lienhypertexte"/>
            <w:rFonts w:eastAsia="Arial"/>
            <w:noProof/>
            <w:lang w:val="fr-FR"/>
          </w:rPr>
          <w:t>16.1 - Conditions de résiliation de l'accord-cadre</w:t>
        </w:r>
        <w:r>
          <w:rPr>
            <w:noProof/>
          </w:rPr>
          <w:tab/>
        </w:r>
        <w:r>
          <w:rPr>
            <w:noProof/>
          </w:rPr>
          <w:fldChar w:fldCharType="begin"/>
        </w:r>
        <w:r>
          <w:rPr>
            <w:noProof/>
          </w:rPr>
          <w:instrText xml:space="preserve"> PAGEREF _Toc221261330 \h </w:instrText>
        </w:r>
        <w:r>
          <w:rPr>
            <w:noProof/>
          </w:rPr>
        </w:r>
        <w:r>
          <w:rPr>
            <w:noProof/>
          </w:rPr>
          <w:fldChar w:fldCharType="separate"/>
        </w:r>
        <w:r>
          <w:rPr>
            <w:noProof/>
          </w:rPr>
          <w:t>13</w:t>
        </w:r>
        <w:r>
          <w:rPr>
            <w:noProof/>
          </w:rPr>
          <w:fldChar w:fldCharType="end"/>
        </w:r>
      </w:hyperlink>
    </w:p>
    <w:p w14:paraId="6A378197" w14:textId="4B9604FA"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31" w:history="1">
        <w:r w:rsidRPr="009D5B19">
          <w:rPr>
            <w:rStyle w:val="Lienhypertexte"/>
            <w:rFonts w:eastAsia="Arial"/>
            <w:noProof/>
            <w:lang w:val="fr-FR"/>
          </w:rPr>
          <w:t>16.2 - Conditions de résiliation des marchés subséquents</w:t>
        </w:r>
        <w:r>
          <w:rPr>
            <w:noProof/>
          </w:rPr>
          <w:tab/>
        </w:r>
        <w:r>
          <w:rPr>
            <w:noProof/>
          </w:rPr>
          <w:fldChar w:fldCharType="begin"/>
        </w:r>
        <w:r>
          <w:rPr>
            <w:noProof/>
          </w:rPr>
          <w:instrText xml:space="preserve"> PAGEREF _Toc221261331 \h </w:instrText>
        </w:r>
        <w:r>
          <w:rPr>
            <w:noProof/>
          </w:rPr>
        </w:r>
        <w:r>
          <w:rPr>
            <w:noProof/>
          </w:rPr>
          <w:fldChar w:fldCharType="separate"/>
        </w:r>
        <w:r>
          <w:rPr>
            <w:noProof/>
          </w:rPr>
          <w:t>13</w:t>
        </w:r>
        <w:r>
          <w:rPr>
            <w:noProof/>
          </w:rPr>
          <w:fldChar w:fldCharType="end"/>
        </w:r>
      </w:hyperlink>
    </w:p>
    <w:p w14:paraId="6E737B82" w14:textId="0A4C7618" w:rsidR="004A63D7" w:rsidRDefault="004A63D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261332" w:history="1">
        <w:r w:rsidRPr="009D5B19">
          <w:rPr>
            <w:rStyle w:val="Lienhypertexte"/>
            <w:rFonts w:eastAsia="Arial"/>
            <w:noProof/>
            <w:lang w:val="fr-FR"/>
          </w:rPr>
          <w:t>16.3 - Redressement ou liquidation judiciaire</w:t>
        </w:r>
        <w:r>
          <w:rPr>
            <w:noProof/>
          </w:rPr>
          <w:tab/>
        </w:r>
        <w:r>
          <w:rPr>
            <w:noProof/>
          </w:rPr>
          <w:fldChar w:fldCharType="begin"/>
        </w:r>
        <w:r>
          <w:rPr>
            <w:noProof/>
          </w:rPr>
          <w:instrText xml:space="preserve"> PAGEREF _Toc221261332 \h </w:instrText>
        </w:r>
        <w:r>
          <w:rPr>
            <w:noProof/>
          </w:rPr>
        </w:r>
        <w:r>
          <w:rPr>
            <w:noProof/>
          </w:rPr>
          <w:fldChar w:fldCharType="separate"/>
        </w:r>
        <w:r>
          <w:rPr>
            <w:noProof/>
          </w:rPr>
          <w:t>14</w:t>
        </w:r>
        <w:r>
          <w:rPr>
            <w:noProof/>
          </w:rPr>
          <w:fldChar w:fldCharType="end"/>
        </w:r>
      </w:hyperlink>
    </w:p>
    <w:p w14:paraId="5F561B84" w14:textId="71684F90" w:rsidR="004A63D7" w:rsidRDefault="004A63D7">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261333" w:history="1">
        <w:r w:rsidRPr="009D5B19">
          <w:rPr>
            <w:rStyle w:val="Lienhypertexte"/>
            <w:rFonts w:eastAsia="Arial"/>
            <w:noProof/>
            <w:lang w:val="fr-FR"/>
          </w:rPr>
          <w:t>17 - Règlement des litiges et langues</w:t>
        </w:r>
        <w:r>
          <w:rPr>
            <w:noProof/>
          </w:rPr>
          <w:tab/>
        </w:r>
        <w:r>
          <w:rPr>
            <w:noProof/>
          </w:rPr>
          <w:fldChar w:fldCharType="begin"/>
        </w:r>
        <w:r>
          <w:rPr>
            <w:noProof/>
          </w:rPr>
          <w:instrText xml:space="preserve"> PAGEREF _Toc221261333 \h </w:instrText>
        </w:r>
        <w:r>
          <w:rPr>
            <w:noProof/>
          </w:rPr>
        </w:r>
        <w:r>
          <w:rPr>
            <w:noProof/>
          </w:rPr>
          <w:fldChar w:fldCharType="separate"/>
        </w:r>
        <w:r>
          <w:rPr>
            <w:noProof/>
          </w:rPr>
          <w:t>14</w:t>
        </w:r>
        <w:r>
          <w:rPr>
            <w:noProof/>
          </w:rPr>
          <w:fldChar w:fldCharType="end"/>
        </w:r>
      </w:hyperlink>
    </w:p>
    <w:p w14:paraId="056A895F" w14:textId="14212476" w:rsidR="004A63D7" w:rsidRDefault="004A63D7">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261334" w:history="1">
        <w:r w:rsidRPr="009D5B19">
          <w:rPr>
            <w:rStyle w:val="Lienhypertexte"/>
            <w:rFonts w:eastAsia="Arial"/>
            <w:noProof/>
            <w:lang w:val="fr-FR"/>
          </w:rPr>
          <w:t>18 - Dérogations</w:t>
        </w:r>
        <w:r>
          <w:rPr>
            <w:noProof/>
          </w:rPr>
          <w:tab/>
        </w:r>
        <w:r>
          <w:rPr>
            <w:noProof/>
          </w:rPr>
          <w:fldChar w:fldCharType="begin"/>
        </w:r>
        <w:r>
          <w:rPr>
            <w:noProof/>
          </w:rPr>
          <w:instrText xml:space="preserve"> PAGEREF _Toc221261334 \h </w:instrText>
        </w:r>
        <w:r>
          <w:rPr>
            <w:noProof/>
          </w:rPr>
        </w:r>
        <w:r>
          <w:rPr>
            <w:noProof/>
          </w:rPr>
          <w:fldChar w:fldCharType="separate"/>
        </w:r>
        <w:r>
          <w:rPr>
            <w:noProof/>
          </w:rPr>
          <w:t>14</w:t>
        </w:r>
        <w:r>
          <w:rPr>
            <w:noProof/>
          </w:rPr>
          <w:fldChar w:fldCharType="end"/>
        </w:r>
      </w:hyperlink>
    </w:p>
    <w:p w14:paraId="316D033C" w14:textId="6324C2FF" w:rsidR="008E3D12" w:rsidRDefault="00D05D20">
      <w:pPr>
        <w:spacing w:after="100"/>
        <w:jc w:val="both"/>
        <w:rPr>
          <w:rFonts w:ascii="Arial" w:eastAsia="Arial" w:hAnsi="Arial" w:cs="Arial"/>
          <w:color w:val="000000"/>
          <w:sz w:val="22"/>
          <w:lang w:val="fr-FR"/>
        </w:rPr>
        <w:sectPr w:rsidR="008E3D12">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3E21D11D" w14:textId="77777777" w:rsidR="008E3D12" w:rsidRDefault="00D05D20">
      <w:pPr>
        <w:pStyle w:val="Titre1"/>
        <w:shd w:val="clear" w:color="FD2456" w:fill="FD2456"/>
        <w:rPr>
          <w:rFonts w:eastAsia="Arial"/>
          <w:color w:val="FFFFFF"/>
          <w:sz w:val="28"/>
          <w:lang w:val="fr-FR"/>
        </w:rPr>
      </w:pPr>
      <w:bookmarkStart w:id="1" w:name="ArtL1_CCAP-1-A2"/>
      <w:bookmarkStart w:id="2" w:name="_Toc221261280"/>
      <w:bookmarkEnd w:id="1"/>
      <w:r>
        <w:rPr>
          <w:rFonts w:eastAsia="Arial"/>
          <w:color w:val="FFFFFF"/>
          <w:sz w:val="28"/>
          <w:lang w:val="fr-FR"/>
        </w:rPr>
        <w:lastRenderedPageBreak/>
        <w:t>1 - Dispositions générales du contrat</w:t>
      </w:r>
      <w:bookmarkEnd w:id="2"/>
    </w:p>
    <w:p w14:paraId="326027D8" w14:textId="77777777" w:rsidR="008E3D12" w:rsidRDefault="00D05D20">
      <w:pPr>
        <w:spacing w:line="60" w:lineRule="exact"/>
        <w:rPr>
          <w:sz w:val="6"/>
        </w:rPr>
      </w:pPr>
      <w:r>
        <w:t xml:space="preserve"> </w:t>
      </w:r>
    </w:p>
    <w:p w14:paraId="2DE548EF" w14:textId="77777777" w:rsidR="008E3D12" w:rsidRDefault="00D05D20">
      <w:pPr>
        <w:pStyle w:val="Titre2"/>
        <w:ind w:left="280"/>
        <w:jc w:val="both"/>
        <w:rPr>
          <w:rFonts w:eastAsia="Arial"/>
          <w:i w:val="0"/>
          <w:color w:val="000000"/>
          <w:sz w:val="24"/>
          <w:lang w:val="fr-FR"/>
        </w:rPr>
      </w:pPr>
      <w:bookmarkStart w:id="3" w:name="ArtL2_CCAP-1-A2.1"/>
      <w:bookmarkStart w:id="4" w:name="_Toc221261281"/>
      <w:bookmarkEnd w:id="3"/>
      <w:r>
        <w:rPr>
          <w:rFonts w:eastAsia="Arial"/>
          <w:i w:val="0"/>
          <w:color w:val="000000"/>
          <w:sz w:val="24"/>
          <w:lang w:val="fr-FR"/>
        </w:rPr>
        <w:t>1.1 - Objet du contrat</w:t>
      </w:r>
      <w:bookmarkEnd w:id="4"/>
    </w:p>
    <w:p w14:paraId="502BCCE5" w14:textId="6EEA85C3" w:rsidR="008E3D12" w:rsidRDefault="00D05D20">
      <w:pPr>
        <w:pStyle w:val="ParagrapheIndent2"/>
        <w:spacing w:line="230" w:lineRule="exact"/>
        <w:jc w:val="both"/>
        <w:rPr>
          <w:color w:val="000000"/>
          <w:lang w:val="fr-FR"/>
        </w:rPr>
      </w:pPr>
      <w:r>
        <w:rPr>
          <w:color w:val="000000"/>
          <w:lang w:val="fr-FR"/>
        </w:rPr>
        <w:t>Les stipulations du présent Cahier des clauses particulières (CCP) concernent :</w:t>
      </w:r>
    </w:p>
    <w:p w14:paraId="2528D08B" w14:textId="77777777" w:rsidR="00842BF5" w:rsidRDefault="00842BF5" w:rsidP="00842BF5">
      <w:pPr>
        <w:pStyle w:val="ParagrapheIndent2"/>
        <w:spacing w:line="230" w:lineRule="exact"/>
        <w:jc w:val="both"/>
        <w:rPr>
          <w:color w:val="000000"/>
          <w:lang w:val="fr-FR"/>
        </w:rPr>
      </w:pPr>
      <w:r>
        <w:rPr>
          <w:color w:val="000000"/>
          <w:lang w:val="fr-FR"/>
        </w:rPr>
        <w:t>Accord-cadre de prestations d'organisation d'animations musicales et d’élaboration de plans média dans le cadre de l'évènement annuel de "Toulouse Commerces en fête".</w:t>
      </w:r>
    </w:p>
    <w:p w14:paraId="766C9CC4" w14:textId="77777777" w:rsidR="008E3D12" w:rsidRDefault="008E3D12">
      <w:pPr>
        <w:pStyle w:val="ParagrapheIndent2"/>
        <w:spacing w:line="230" w:lineRule="exact"/>
        <w:jc w:val="both"/>
        <w:rPr>
          <w:color w:val="000000"/>
          <w:lang w:val="fr-FR"/>
        </w:rPr>
      </w:pPr>
    </w:p>
    <w:p w14:paraId="3FC7094F" w14:textId="77777777" w:rsidR="008E3D12" w:rsidRDefault="00D05D20">
      <w:pPr>
        <w:pStyle w:val="ParagrapheIndent2"/>
        <w:spacing w:line="230" w:lineRule="exact"/>
        <w:jc w:val="both"/>
        <w:rPr>
          <w:color w:val="000000"/>
          <w:lang w:val="fr-FR"/>
        </w:rPr>
      </w:pPr>
      <w:r>
        <w:rPr>
          <w:color w:val="000000"/>
          <w:lang w:val="fr-FR"/>
        </w:rPr>
        <w:t>Dans une démarche de soutien de l'économie locale, la CCI de Toulouse et Toulouse Métropole organisent l’évènement « Toulouse Commerces en Fête ».</w:t>
      </w:r>
    </w:p>
    <w:p w14:paraId="51BCEA26" w14:textId="77777777" w:rsidR="008E3D12" w:rsidRDefault="008E3D12">
      <w:pPr>
        <w:pStyle w:val="ParagrapheIndent2"/>
        <w:spacing w:line="230" w:lineRule="exact"/>
        <w:jc w:val="both"/>
        <w:rPr>
          <w:color w:val="000000"/>
          <w:lang w:val="fr-FR"/>
        </w:rPr>
      </w:pPr>
    </w:p>
    <w:p w14:paraId="576F9476" w14:textId="77777777" w:rsidR="008E3D12" w:rsidRDefault="00D05D20">
      <w:pPr>
        <w:pStyle w:val="ParagrapheIndent2"/>
        <w:spacing w:line="230" w:lineRule="exact"/>
        <w:jc w:val="both"/>
        <w:rPr>
          <w:color w:val="000000"/>
          <w:lang w:val="fr-FR"/>
        </w:rPr>
      </w:pPr>
      <w:r>
        <w:rPr>
          <w:color w:val="000000"/>
          <w:lang w:val="fr-FR"/>
        </w:rPr>
        <w:t>Dans le cadre de l’organisation de cet évènement, un partenariat a été conclu entre la Chambre de Commerce et d'Industrie de Toulouse, Toulouse Métropole, la Fédération des Associations de Commerçants, artisans et professionnels de Toulouse et l'Agence d'Attractivité afin d'organiser l'évènement "Toulouse Commerces en Fête".</w:t>
      </w:r>
    </w:p>
    <w:p w14:paraId="6E9F58D8" w14:textId="77777777" w:rsidR="008E3D12" w:rsidRDefault="008E3D12">
      <w:pPr>
        <w:pStyle w:val="ParagrapheIndent2"/>
        <w:spacing w:line="230" w:lineRule="exact"/>
        <w:jc w:val="both"/>
        <w:rPr>
          <w:color w:val="000000"/>
          <w:lang w:val="fr-FR"/>
        </w:rPr>
      </w:pPr>
    </w:p>
    <w:p w14:paraId="72203879" w14:textId="562D51DE" w:rsidR="008E3D12" w:rsidRDefault="00D05D20">
      <w:pPr>
        <w:pStyle w:val="ParagrapheIndent2"/>
        <w:spacing w:line="230" w:lineRule="exact"/>
        <w:jc w:val="both"/>
        <w:rPr>
          <w:color w:val="000000"/>
          <w:lang w:val="fr-FR"/>
        </w:rPr>
      </w:pPr>
      <w:r>
        <w:rPr>
          <w:color w:val="000000"/>
          <w:lang w:val="fr-FR"/>
        </w:rPr>
        <w:t>Cet événement a lieu annuellement dans le centre-ville (date prévisionnelle 2026</w:t>
      </w:r>
      <w:r w:rsidR="00407D6F">
        <w:rPr>
          <w:color w:val="000000"/>
          <w:lang w:val="fr-FR"/>
        </w:rPr>
        <w:t xml:space="preserve"> </w:t>
      </w:r>
      <w:r>
        <w:rPr>
          <w:color w:val="000000"/>
          <w:lang w:val="fr-FR"/>
        </w:rPr>
        <w:t>: 14,15 et 16 mai) de Toulouse et aura pour objet la création d'un afflux de consommateurs via l'animation musicale sur l'espace public.</w:t>
      </w:r>
    </w:p>
    <w:p w14:paraId="59236A46" w14:textId="77777777" w:rsidR="008E3D12" w:rsidRDefault="008E3D12">
      <w:pPr>
        <w:pStyle w:val="ParagrapheIndent2"/>
        <w:spacing w:line="230" w:lineRule="exact"/>
        <w:jc w:val="both"/>
        <w:rPr>
          <w:color w:val="000000"/>
          <w:lang w:val="fr-FR"/>
        </w:rPr>
      </w:pPr>
    </w:p>
    <w:p w14:paraId="3EB0E40F" w14:textId="690A6F1B" w:rsidR="008E3D12" w:rsidRDefault="00D05D20">
      <w:pPr>
        <w:pStyle w:val="ParagrapheIndent2"/>
        <w:spacing w:line="230" w:lineRule="exact"/>
        <w:jc w:val="both"/>
        <w:rPr>
          <w:color w:val="000000"/>
          <w:lang w:val="fr-FR"/>
        </w:rPr>
      </w:pPr>
      <w:r>
        <w:rPr>
          <w:color w:val="000000"/>
          <w:lang w:val="fr-FR"/>
        </w:rPr>
        <w:t>Dans le cadre de ce partenariat, la Chambre de Commerce et d'Industrie de Toulouse désignera, par attribution du présent marché, un titulaire en charge des prestations d'animations musicales</w:t>
      </w:r>
      <w:r w:rsidR="00000BC2">
        <w:rPr>
          <w:color w:val="000000"/>
          <w:lang w:val="fr-FR"/>
        </w:rPr>
        <w:t xml:space="preserve"> </w:t>
      </w:r>
      <w:bookmarkStart w:id="5" w:name="_Hlk221006588"/>
      <w:r w:rsidR="00000BC2">
        <w:rPr>
          <w:color w:val="000000"/>
          <w:lang w:val="fr-FR"/>
        </w:rPr>
        <w:t>et un titulaire en charge de l’élaboration des plans média.</w:t>
      </w:r>
      <w:bookmarkEnd w:id="5"/>
    </w:p>
    <w:p w14:paraId="2329EB1E" w14:textId="77777777" w:rsidR="008E3D12" w:rsidRDefault="008E3D12">
      <w:pPr>
        <w:pStyle w:val="ParagrapheIndent2"/>
        <w:spacing w:after="240" w:line="230" w:lineRule="exact"/>
        <w:jc w:val="both"/>
        <w:rPr>
          <w:color w:val="000000"/>
          <w:lang w:val="fr-FR"/>
        </w:rPr>
      </w:pPr>
    </w:p>
    <w:p w14:paraId="1A2DA54F" w14:textId="77777777" w:rsidR="008E3D12" w:rsidRDefault="00D05D20">
      <w:pPr>
        <w:pStyle w:val="ParagrapheIndent2"/>
        <w:spacing w:after="240" w:line="230" w:lineRule="exact"/>
        <w:jc w:val="both"/>
        <w:rPr>
          <w:color w:val="000000"/>
          <w:lang w:val="fr-FR"/>
        </w:rPr>
      </w:pPr>
      <w:r>
        <w:rPr>
          <w:color w:val="000000"/>
          <w:lang w:val="fr-FR"/>
        </w:rPr>
        <w:t>Cet accord-cadre définit les termes régissant les marchés passés sur son fondement, désignés ci-après marchés subséquents.</w:t>
      </w:r>
    </w:p>
    <w:p w14:paraId="14256661" w14:textId="77777777" w:rsidR="008E3D12" w:rsidRDefault="00D05D20">
      <w:pPr>
        <w:pStyle w:val="Titre2"/>
        <w:ind w:left="280"/>
        <w:jc w:val="both"/>
        <w:rPr>
          <w:rFonts w:eastAsia="Arial"/>
          <w:i w:val="0"/>
          <w:color w:val="000000"/>
          <w:sz w:val="24"/>
          <w:lang w:val="fr-FR"/>
        </w:rPr>
      </w:pPr>
      <w:bookmarkStart w:id="6" w:name="ArtL2_CCAP-1-A2.2"/>
      <w:bookmarkStart w:id="7" w:name="_Toc221261282"/>
      <w:bookmarkEnd w:id="6"/>
      <w:r>
        <w:rPr>
          <w:rFonts w:eastAsia="Arial"/>
          <w:i w:val="0"/>
          <w:color w:val="000000"/>
          <w:sz w:val="24"/>
          <w:lang w:val="fr-FR"/>
        </w:rPr>
        <w:t>1.2 - Décomposition du contrat</w:t>
      </w:r>
      <w:bookmarkEnd w:id="7"/>
    </w:p>
    <w:p w14:paraId="79D54FBB" w14:textId="1742E8F9" w:rsidR="008E3D12" w:rsidRDefault="00D05D20">
      <w:pPr>
        <w:pStyle w:val="ParagrapheIndent2"/>
        <w:spacing w:line="230" w:lineRule="exact"/>
        <w:jc w:val="both"/>
        <w:rPr>
          <w:color w:val="000000"/>
          <w:lang w:val="fr-FR"/>
        </w:rPr>
      </w:pPr>
      <w:r>
        <w:rPr>
          <w:color w:val="000000"/>
          <w:lang w:val="fr-FR"/>
        </w:rPr>
        <w:t xml:space="preserve">Les prestations sont réparties en 2 </w:t>
      </w:r>
      <w:r w:rsidR="00000BC2">
        <w:rPr>
          <w:color w:val="000000"/>
          <w:lang w:val="fr-FR"/>
        </w:rPr>
        <w:t>l</w:t>
      </w:r>
      <w:r>
        <w:rPr>
          <w:color w:val="000000"/>
          <w:lang w:val="fr-FR"/>
        </w:rPr>
        <w:t>ot(s) :</w:t>
      </w:r>
    </w:p>
    <w:p w14:paraId="0760B77E" w14:textId="77777777" w:rsidR="008E3D12" w:rsidRDefault="008E3D12">
      <w:pPr>
        <w:pStyle w:val="ParagrapheIndent2"/>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8E3D12" w14:paraId="6D44B6B6"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6C084F" w14:textId="77777777" w:rsidR="008E3D12" w:rsidRDefault="00D05D20">
            <w:pPr>
              <w:spacing w:before="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8786A1" w14:textId="77777777" w:rsidR="008E3D12" w:rsidRDefault="00D05D20">
            <w:pPr>
              <w:spacing w:before="40"/>
              <w:jc w:val="center"/>
              <w:rPr>
                <w:rFonts w:ascii="Arial" w:eastAsia="Arial" w:hAnsi="Arial" w:cs="Arial"/>
                <w:color w:val="000000"/>
                <w:sz w:val="20"/>
                <w:lang w:val="fr-FR"/>
              </w:rPr>
            </w:pPr>
            <w:r>
              <w:rPr>
                <w:rFonts w:ascii="Arial" w:eastAsia="Arial" w:hAnsi="Arial" w:cs="Arial"/>
                <w:color w:val="000000"/>
                <w:sz w:val="20"/>
                <w:lang w:val="fr-FR"/>
              </w:rPr>
              <w:t>Désignation</w:t>
            </w:r>
          </w:p>
        </w:tc>
      </w:tr>
      <w:tr w:rsidR="008E3D12" w14:paraId="42840BEA"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22575C" w14:textId="77777777" w:rsidR="008E3D12" w:rsidRDefault="00D05D20">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7E25FC" w14:textId="77777777" w:rsidR="008E3D12" w:rsidRDefault="00D05D20">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Animations musicales et artistiques</w:t>
            </w:r>
          </w:p>
        </w:tc>
      </w:tr>
      <w:tr w:rsidR="008E3D12" w14:paraId="1590EFDA"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C9F04A" w14:textId="77777777" w:rsidR="008E3D12" w:rsidRDefault="00D05D20">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143063" w14:textId="77777777" w:rsidR="008E3D12" w:rsidRDefault="00D05D20">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Plans média avec achats d'espaces publicitaires</w:t>
            </w:r>
          </w:p>
        </w:tc>
      </w:tr>
    </w:tbl>
    <w:p w14:paraId="744E4646" w14:textId="77777777" w:rsidR="008E3D12" w:rsidRDefault="00D05D20">
      <w:pPr>
        <w:spacing w:line="240" w:lineRule="exact"/>
      </w:pPr>
      <w:r>
        <w:t xml:space="preserve"> </w:t>
      </w:r>
    </w:p>
    <w:p w14:paraId="79EAE197" w14:textId="77777777" w:rsidR="008E3D12" w:rsidRDefault="008E3D12">
      <w:pPr>
        <w:spacing w:after="160" w:line="240" w:lineRule="exact"/>
      </w:pPr>
    </w:p>
    <w:p w14:paraId="42DD48EE" w14:textId="77777777" w:rsidR="008E3D12" w:rsidRDefault="00D05D20">
      <w:pPr>
        <w:pStyle w:val="ParagrapheIndent2"/>
        <w:spacing w:after="240"/>
        <w:jc w:val="both"/>
        <w:rPr>
          <w:color w:val="000000"/>
          <w:lang w:val="fr-FR"/>
        </w:rPr>
      </w:pPr>
      <w:r>
        <w:rPr>
          <w:color w:val="000000"/>
          <w:lang w:val="fr-FR"/>
        </w:rPr>
        <w:t>Chaque lot fait l'objet d'un accord-cadre attribué à un seul opérateur économique.</w:t>
      </w:r>
    </w:p>
    <w:p w14:paraId="3E439BAB" w14:textId="77777777" w:rsidR="008E3D12" w:rsidRDefault="00D05D20">
      <w:pPr>
        <w:pStyle w:val="Titre2"/>
        <w:ind w:left="280"/>
        <w:jc w:val="both"/>
        <w:rPr>
          <w:rFonts w:eastAsia="Arial"/>
          <w:i w:val="0"/>
          <w:color w:val="000000"/>
          <w:sz w:val="24"/>
          <w:lang w:val="fr-FR"/>
        </w:rPr>
      </w:pPr>
      <w:bookmarkStart w:id="8" w:name="ArtL2_CCAP-1-A2.3"/>
      <w:bookmarkStart w:id="9" w:name="_Toc221261283"/>
      <w:bookmarkEnd w:id="8"/>
      <w:r>
        <w:rPr>
          <w:rFonts w:eastAsia="Arial"/>
          <w:i w:val="0"/>
          <w:color w:val="000000"/>
          <w:sz w:val="24"/>
          <w:lang w:val="fr-FR"/>
        </w:rPr>
        <w:t>1.3 - Type d'accord-cadre</w:t>
      </w:r>
      <w:bookmarkEnd w:id="9"/>
    </w:p>
    <w:p w14:paraId="4B91173B" w14:textId="77777777" w:rsidR="00000BC2" w:rsidRDefault="00000BC2" w:rsidP="00000BC2">
      <w:pPr>
        <w:pStyle w:val="ParagrapheIndent2"/>
        <w:spacing w:after="240" w:line="230" w:lineRule="exact"/>
        <w:jc w:val="both"/>
        <w:rPr>
          <w:color w:val="000000"/>
          <w:lang w:val="fr-FR"/>
        </w:rPr>
      </w:pPr>
      <w:bookmarkStart w:id="10" w:name="ArtL2_CCAP-1-A2.5"/>
      <w:bookmarkStart w:id="11" w:name="_Hlk221005474"/>
      <w:bookmarkEnd w:id="10"/>
      <w:r>
        <w:rPr>
          <w:color w:val="000000"/>
          <w:lang w:val="fr-FR"/>
        </w:rPr>
        <w:t>L'accord-cadre avec maximum est passé en application des articles L. 2125-1 1°, R. 2162-1 à R. 2162-12 du Code de la commande publique. Chaque accord-cadre sera attribué à un seul opérateur économique.</w:t>
      </w:r>
    </w:p>
    <w:p w14:paraId="18351052" w14:textId="77777777" w:rsidR="00000BC2" w:rsidRDefault="00000BC2" w:rsidP="00000BC2">
      <w:pPr>
        <w:jc w:val="both"/>
        <w:rPr>
          <w:rFonts w:ascii="Arial" w:eastAsia="Arial" w:hAnsi="Arial" w:cs="Arial"/>
          <w:color w:val="000000"/>
          <w:sz w:val="20"/>
          <w:lang w:val="fr-FR"/>
        </w:rPr>
      </w:pPr>
      <w:r w:rsidRPr="00CB0E7E">
        <w:rPr>
          <w:rFonts w:ascii="Arial" w:eastAsia="Arial" w:hAnsi="Arial" w:cs="Arial"/>
          <w:color w:val="000000"/>
          <w:sz w:val="20"/>
          <w:lang w:val="fr-FR"/>
        </w:rPr>
        <w:t>La consultation porte sur la conclusion d’un accord-cadre mono-attributaire à marchés subséquents avec la remise simultanée d’un marché subséquent relatif à la première édition de l’événement.</w:t>
      </w:r>
      <w:r>
        <w:rPr>
          <w:rFonts w:ascii="Arial" w:eastAsia="Arial" w:hAnsi="Arial" w:cs="Arial"/>
          <w:color w:val="000000"/>
          <w:sz w:val="20"/>
          <w:lang w:val="fr-FR"/>
        </w:rPr>
        <w:t xml:space="preserve"> </w:t>
      </w:r>
      <w:r w:rsidRPr="00CB0E7E">
        <w:rPr>
          <w:rFonts w:ascii="Arial" w:eastAsia="Arial" w:hAnsi="Arial" w:cs="Arial"/>
          <w:color w:val="000000"/>
          <w:sz w:val="20"/>
          <w:lang w:val="fr-FR"/>
        </w:rPr>
        <w:t>Les délais d’exécution sont définis à chaque marché subséquent par le titulaire.</w:t>
      </w:r>
    </w:p>
    <w:p w14:paraId="3D708BE1" w14:textId="77777777" w:rsidR="00000BC2" w:rsidRDefault="00000BC2" w:rsidP="00000BC2">
      <w:pPr>
        <w:jc w:val="both"/>
        <w:rPr>
          <w:rFonts w:ascii="Arial" w:eastAsia="Arial" w:hAnsi="Arial" w:cs="Arial"/>
          <w:color w:val="000000"/>
          <w:sz w:val="20"/>
          <w:lang w:val="fr-FR"/>
        </w:rPr>
      </w:pPr>
    </w:p>
    <w:p w14:paraId="48657278" w14:textId="6B59DEF6" w:rsidR="00000BC2" w:rsidRDefault="00000BC2" w:rsidP="00000BC2">
      <w:pPr>
        <w:jc w:val="both"/>
        <w:rPr>
          <w:rFonts w:ascii="Arial" w:eastAsia="Arial" w:hAnsi="Arial" w:cs="Arial"/>
          <w:color w:val="000000"/>
          <w:sz w:val="20"/>
          <w:lang w:val="fr-FR"/>
        </w:rPr>
      </w:pPr>
      <w:r>
        <w:rPr>
          <w:rFonts w:ascii="Arial" w:eastAsia="Arial" w:hAnsi="Arial" w:cs="Arial"/>
          <w:color w:val="000000"/>
          <w:sz w:val="20"/>
          <w:lang w:val="fr-FR"/>
        </w:rPr>
        <w:t xml:space="preserve">Les marchés subséquents seront des marchés ordinaires. </w:t>
      </w:r>
    </w:p>
    <w:p w14:paraId="44B0DA0C" w14:textId="77777777" w:rsidR="00000BC2" w:rsidRPr="00CB0E7E" w:rsidRDefault="00000BC2" w:rsidP="00000BC2">
      <w:pPr>
        <w:jc w:val="both"/>
        <w:rPr>
          <w:rFonts w:ascii="Arial" w:eastAsia="Arial" w:hAnsi="Arial" w:cs="Arial"/>
          <w:color w:val="000000"/>
          <w:sz w:val="20"/>
          <w:lang w:val="fr-FR"/>
        </w:rPr>
      </w:pPr>
    </w:p>
    <w:p w14:paraId="2F653417" w14:textId="77777777" w:rsidR="008E3D12" w:rsidRDefault="00D05D20">
      <w:pPr>
        <w:pStyle w:val="Titre2"/>
        <w:ind w:left="280"/>
        <w:jc w:val="both"/>
        <w:rPr>
          <w:rFonts w:eastAsia="Arial"/>
          <w:i w:val="0"/>
          <w:color w:val="000000"/>
          <w:sz w:val="24"/>
          <w:lang w:val="fr-FR"/>
        </w:rPr>
      </w:pPr>
      <w:bookmarkStart w:id="12" w:name="_Toc221261284"/>
      <w:bookmarkEnd w:id="11"/>
      <w:r>
        <w:rPr>
          <w:rFonts w:eastAsia="Arial"/>
          <w:i w:val="0"/>
          <w:color w:val="000000"/>
          <w:sz w:val="24"/>
          <w:lang w:val="fr-FR"/>
        </w:rPr>
        <w:t>1.4 - Conditions d'attribution des marchés subséquents</w:t>
      </w:r>
      <w:bookmarkEnd w:id="12"/>
    </w:p>
    <w:p w14:paraId="7F19B30F" w14:textId="77777777" w:rsidR="0064190F" w:rsidRPr="0064190F" w:rsidRDefault="0064190F" w:rsidP="0064190F">
      <w:pPr>
        <w:pStyle w:val="ParagrapheIndent2"/>
        <w:spacing w:line="230" w:lineRule="exact"/>
        <w:jc w:val="both"/>
        <w:rPr>
          <w:color w:val="000000"/>
          <w:lang w:val="fr-FR"/>
        </w:rPr>
      </w:pPr>
      <w:r w:rsidRPr="0064190F">
        <w:rPr>
          <w:color w:val="000000"/>
          <w:lang w:val="fr-FR"/>
        </w:rPr>
        <w:t xml:space="preserve">Pendant la durée de validité de l’accord-cadre, les marchés subséquents sont attribués après que le titulaire </w:t>
      </w:r>
      <w:proofErr w:type="gramStart"/>
      <w:r w:rsidRPr="0064190F">
        <w:rPr>
          <w:color w:val="000000"/>
          <w:lang w:val="fr-FR"/>
        </w:rPr>
        <w:t>ait</w:t>
      </w:r>
      <w:proofErr w:type="gramEnd"/>
      <w:r w:rsidRPr="0064190F">
        <w:rPr>
          <w:color w:val="000000"/>
          <w:lang w:val="fr-FR"/>
        </w:rPr>
        <w:t xml:space="preserve"> été invité à compléter son offre initiale par écrit, dans un délai précisé lors de cette demande. Cette invitation intervient au moment de la survenance du besoin. La fréquence prévisionnelle de lancement des marchés subséquents est la suivante : un marché subséquent par an.</w:t>
      </w:r>
    </w:p>
    <w:p w14:paraId="17F73798" w14:textId="77777777" w:rsidR="0064190F" w:rsidRPr="0064190F" w:rsidRDefault="0064190F" w:rsidP="0064190F">
      <w:pPr>
        <w:pStyle w:val="ParagrapheIndent2"/>
        <w:spacing w:line="230" w:lineRule="exact"/>
        <w:jc w:val="both"/>
        <w:rPr>
          <w:color w:val="000000"/>
          <w:lang w:val="fr-FR"/>
        </w:rPr>
      </w:pPr>
    </w:p>
    <w:p w14:paraId="1532FF10" w14:textId="1AD3F3EA" w:rsidR="008E3D12" w:rsidRDefault="0064190F" w:rsidP="0064190F">
      <w:pPr>
        <w:pStyle w:val="ParagrapheIndent2"/>
        <w:spacing w:line="230" w:lineRule="exact"/>
        <w:jc w:val="both"/>
        <w:rPr>
          <w:color w:val="000000"/>
          <w:lang w:val="fr-FR"/>
        </w:rPr>
      </w:pPr>
      <w:r w:rsidRPr="0064190F">
        <w:rPr>
          <w:color w:val="000000"/>
          <w:lang w:val="fr-FR"/>
        </w:rPr>
        <w:t>Étant donné qu’il s’agit d’un accord-cadre mono-attributaire, le titulaire est tenu de remettre une offre technique et financière conforme aux dispositions de l’accord-cadre et de chaque marché subséquent</w:t>
      </w:r>
      <w:r w:rsidR="00407D6F">
        <w:rPr>
          <w:color w:val="000000"/>
          <w:lang w:val="fr-FR"/>
        </w:rPr>
        <w:t xml:space="preserve">. </w:t>
      </w:r>
      <w:r w:rsidR="00407D6F" w:rsidRPr="00407D6F">
        <w:rPr>
          <w:color w:val="000000"/>
          <w:lang w:val="fr-FR"/>
        </w:rPr>
        <w:t xml:space="preserve">En </w:t>
      </w:r>
      <w:r w:rsidR="00407D6F" w:rsidRPr="00407D6F">
        <w:rPr>
          <w:color w:val="000000"/>
          <w:lang w:val="fr-FR"/>
        </w:rPr>
        <w:lastRenderedPageBreak/>
        <w:t>cas de non-réponse injustifiée à une demande de marché subséquent, la CCI se réserve la possibilité de résilier de plein droit l’accord-cadre, sans indemnité au profit du titulaire.</w:t>
      </w:r>
    </w:p>
    <w:p w14:paraId="2806DAF9" w14:textId="77777777" w:rsidR="0064190F" w:rsidRDefault="0064190F" w:rsidP="0064190F">
      <w:pPr>
        <w:rPr>
          <w:lang w:val="fr-FR"/>
        </w:rPr>
      </w:pPr>
    </w:p>
    <w:p w14:paraId="4930D1BB" w14:textId="77777777" w:rsidR="008E3D12" w:rsidRDefault="00D05D20">
      <w:pPr>
        <w:pStyle w:val="Titre2"/>
        <w:ind w:left="280"/>
        <w:jc w:val="both"/>
        <w:rPr>
          <w:rFonts w:eastAsia="Arial"/>
          <w:i w:val="0"/>
          <w:color w:val="000000"/>
          <w:sz w:val="24"/>
          <w:lang w:val="fr-FR"/>
        </w:rPr>
      </w:pPr>
      <w:bookmarkStart w:id="13" w:name="ArtL2_NA1.7"/>
      <w:bookmarkStart w:id="14" w:name="_Toc221261285"/>
      <w:bookmarkEnd w:id="13"/>
      <w:r>
        <w:rPr>
          <w:rFonts w:eastAsia="Arial"/>
          <w:i w:val="0"/>
          <w:color w:val="000000"/>
          <w:sz w:val="24"/>
          <w:lang w:val="fr-FR"/>
        </w:rPr>
        <w:t>1.5 - Dispositif de vigilance</w:t>
      </w:r>
      <w:bookmarkEnd w:id="14"/>
    </w:p>
    <w:p w14:paraId="70EADCBB" w14:textId="77777777" w:rsidR="008E3D12" w:rsidRDefault="00D05D20">
      <w:pPr>
        <w:pStyle w:val="ParagrapheIndent2"/>
        <w:spacing w:line="230" w:lineRule="exact"/>
        <w:jc w:val="both"/>
        <w:rPr>
          <w:color w:val="000000"/>
          <w:lang w:val="fr-FR"/>
        </w:rPr>
      </w:pPr>
      <w:r>
        <w:rPr>
          <w:color w:val="000000"/>
          <w:lang w:val="fr-FR"/>
        </w:rPr>
        <w:t>Le titulaire s'engage à fournir tous les 6 mois à compter de la date de notification du marché et jusqu'à la fin de l'exécution de celui-ci, les pièces et attestations sur l'honneur prévues à l'article D.8222-5, D.8222-7 et D.8254 du code du travail. </w:t>
      </w:r>
    </w:p>
    <w:p w14:paraId="7D22DE0D" w14:textId="5151CC47" w:rsidR="008E3D12" w:rsidRDefault="00D05D20">
      <w:pPr>
        <w:pStyle w:val="ParagrapheIndent2"/>
        <w:spacing w:after="240" w:line="230" w:lineRule="exact"/>
        <w:jc w:val="both"/>
        <w:rPr>
          <w:color w:val="000000"/>
          <w:lang w:val="fr-FR"/>
        </w:rPr>
      </w:pPr>
      <w:r>
        <w:rPr>
          <w:color w:val="000000"/>
          <w:lang w:val="fr-FR"/>
        </w:rPr>
        <w:t>Les pièces et attestations mentionnées ci-dessus sont déposées par le titulaire sur la plateforme en ligne de mise à disposition, gratuitement, à l'adresse suivante</w:t>
      </w:r>
      <w:r w:rsidR="0064190F">
        <w:rPr>
          <w:color w:val="000000"/>
          <w:lang w:val="fr-FR"/>
        </w:rPr>
        <w:t xml:space="preserve"> </w:t>
      </w:r>
      <w:r>
        <w:rPr>
          <w:color w:val="000000"/>
          <w:lang w:val="fr-FR"/>
        </w:rPr>
        <w:t xml:space="preserve">: </w:t>
      </w:r>
      <w:hyperlink r:id="rId14" w:history="1">
        <w:r w:rsidR="00FE0FD1" w:rsidRPr="00C039E7">
          <w:rPr>
            <w:rStyle w:val="Lienhypertexte"/>
            <w:lang w:val="fr-FR"/>
          </w:rPr>
          <w:t>https://declarants.e-attestations.com</w:t>
        </w:r>
      </w:hyperlink>
      <w:r w:rsidR="00FE0FD1">
        <w:rPr>
          <w:color w:val="000000"/>
          <w:lang w:val="fr-FR"/>
        </w:rPr>
        <w:t xml:space="preserve"> </w:t>
      </w:r>
      <w:r>
        <w:rPr>
          <w:color w:val="000000"/>
          <w:lang w:val="fr-FR"/>
        </w:rPr>
        <w:t>  </w:t>
      </w:r>
    </w:p>
    <w:p w14:paraId="3DAD9D1F" w14:textId="77777777" w:rsidR="008E3D12" w:rsidRDefault="00D05D20">
      <w:pPr>
        <w:pStyle w:val="Titre2"/>
        <w:ind w:left="280"/>
        <w:jc w:val="both"/>
        <w:rPr>
          <w:rFonts w:eastAsia="Arial"/>
          <w:i w:val="0"/>
          <w:color w:val="000000"/>
          <w:sz w:val="24"/>
          <w:lang w:val="fr-FR"/>
        </w:rPr>
      </w:pPr>
      <w:bookmarkStart w:id="15" w:name="ArtL2_CCAP-1-A2.7"/>
      <w:bookmarkStart w:id="16" w:name="_Toc221261286"/>
      <w:bookmarkEnd w:id="15"/>
      <w:r>
        <w:rPr>
          <w:rFonts w:eastAsia="Arial"/>
          <w:i w:val="0"/>
          <w:color w:val="000000"/>
          <w:sz w:val="24"/>
          <w:lang w:val="fr-FR"/>
        </w:rPr>
        <w:t>1.6 - Réalisation de prestations similaires</w:t>
      </w:r>
      <w:bookmarkEnd w:id="16"/>
    </w:p>
    <w:p w14:paraId="4871869A" w14:textId="77777777" w:rsidR="008E3D12" w:rsidRDefault="00D05D20">
      <w:pPr>
        <w:pStyle w:val="ParagrapheIndent2"/>
        <w:spacing w:line="230" w:lineRule="exact"/>
        <w:jc w:val="both"/>
        <w:rPr>
          <w:color w:val="000000"/>
          <w:lang w:val="fr-FR"/>
        </w:rPr>
      </w:pPr>
      <w:r>
        <w:rPr>
          <w:color w:val="000000"/>
          <w:lang w:val="fr-FR"/>
        </w:rPr>
        <w:t>Le pouvoir adjudicateur pourra confier au titulaire de l'accord-cadre, en application des articles L. 2122-1 et R. 2122-7 du Code de la commande publique, un ou plusieurs nouveaux accords-cadres ayant pour objet la réalisation de prestations similaires.</w:t>
      </w:r>
    </w:p>
    <w:p w14:paraId="4645A1B4" w14:textId="77777777" w:rsidR="008E3D12" w:rsidRDefault="008E3D12">
      <w:pPr>
        <w:pStyle w:val="ParagrapheIndent2"/>
        <w:spacing w:line="230" w:lineRule="exact"/>
        <w:jc w:val="both"/>
        <w:rPr>
          <w:color w:val="000000"/>
          <w:lang w:val="fr-FR"/>
        </w:rPr>
      </w:pPr>
    </w:p>
    <w:p w14:paraId="78595579" w14:textId="77777777" w:rsidR="008E3D12" w:rsidRDefault="00D05D20">
      <w:pPr>
        <w:pStyle w:val="ParagrapheIndent2"/>
        <w:spacing w:after="240" w:line="230" w:lineRule="exact"/>
        <w:jc w:val="both"/>
        <w:rPr>
          <w:color w:val="000000"/>
          <w:lang w:val="fr-FR"/>
        </w:rPr>
      </w:pPr>
      <w:r>
        <w:rPr>
          <w:color w:val="000000"/>
          <w:lang w:val="fr-FR"/>
        </w:rPr>
        <w:t>La durée pendant laquelle un nouvel accord-cadre pourra être conclu ne peut dépasser 3 ans à compter de la notification du présent accord-cadre.</w:t>
      </w:r>
    </w:p>
    <w:p w14:paraId="1630F00E" w14:textId="77777777" w:rsidR="008E3D12" w:rsidRDefault="00D05D20">
      <w:pPr>
        <w:pStyle w:val="Titre1"/>
        <w:shd w:val="clear" w:color="FD2456" w:fill="FD2456"/>
        <w:rPr>
          <w:rFonts w:eastAsia="Arial"/>
          <w:color w:val="FFFFFF"/>
          <w:sz w:val="28"/>
          <w:lang w:val="fr-FR"/>
        </w:rPr>
      </w:pPr>
      <w:bookmarkStart w:id="17" w:name="ArtL1_CCAP-1-A3"/>
      <w:bookmarkStart w:id="18" w:name="_Toc221261287"/>
      <w:bookmarkEnd w:id="17"/>
      <w:r>
        <w:rPr>
          <w:rFonts w:eastAsia="Arial"/>
          <w:color w:val="FFFFFF"/>
          <w:sz w:val="28"/>
          <w:lang w:val="fr-FR"/>
        </w:rPr>
        <w:t>2 - Pièces contractuelles</w:t>
      </w:r>
      <w:bookmarkEnd w:id="18"/>
    </w:p>
    <w:p w14:paraId="6E760E8B" w14:textId="77777777" w:rsidR="008E3D12" w:rsidRDefault="00D05D20">
      <w:pPr>
        <w:spacing w:line="60" w:lineRule="exact"/>
        <w:rPr>
          <w:sz w:val="6"/>
        </w:rPr>
      </w:pPr>
      <w:r>
        <w:t xml:space="preserve"> </w:t>
      </w:r>
    </w:p>
    <w:p w14:paraId="4218D2F2" w14:textId="77777777" w:rsidR="008E3D12" w:rsidRDefault="00D05D20">
      <w:pPr>
        <w:pStyle w:val="ParagrapheIndent1"/>
        <w:spacing w:line="230" w:lineRule="exact"/>
        <w:jc w:val="both"/>
        <w:rPr>
          <w:color w:val="000000"/>
          <w:lang w:val="fr-FR"/>
        </w:rPr>
      </w:pPr>
      <w:r>
        <w:rPr>
          <w:color w:val="000000"/>
          <w:lang w:val="fr-FR"/>
        </w:rPr>
        <w:t>Les pièces contractuelles de l'accord-cadre sont les suivantes et, en cas de contradiction entre leurs stipulations, prévalent dans cet ordre de priorité :</w:t>
      </w:r>
    </w:p>
    <w:p w14:paraId="0BB37E67" w14:textId="77777777" w:rsidR="00FE0FD1" w:rsidRPr="00FE0FD1" w:rsidRDefault="00FE0FD1" w:rsidP="00FE0FD1">
      <w:pPr>
        <w:rPr>
          <w:lang w:val="fr-FR"/>
        </w:rPr>
      </w:pPr>
    </w:p>
    <w:p w14:paraId="03C51BD3" w14:textId="6C4AF8ED" w:rsidR="00000BC2" w:rsidRDefault="00000BC2" w:rsidP="00FE0FD1">
      <w:pPr>
        <w:numPr>
          <w:ilvl w:val="0"/>
          <w:numId w:val="1"/>
        </w:numPr>
        <w:rPr>
          <w:rFonts w:ascii="Arial" w:eastAsia="Arial" w:hAnsi="Arial" w:cs="Arial"/>
          <w:color w:val="000000"/>
          <w:sz w:val="20"/>
          <w:lang w:val="fr-FR"/>
        </w:rPr>
      </w:pPr>
      <w:r w:rsidRPr="00FE0FD1">
        <w:rPr>
          <w:rFonts w:ascii="Arial" w:eastAsia="Arial" w:hAnsi="Arial" w:cs="Arial"/>
          <w:color w:val="000000"/>
          <w:sz w:val="20"/>
          <w:lang w:val="fr-FR"/>
        </w:rPr>
        <w:t>Pièces relatives à l’accord-cadre</w:t>
      </w:r>
      <w:r w:rsidR="00FE0FD1" w:rsidRPr="00FE0FD1">
        <w:rPr>
          <w:rFonts w:ascii="Arial" w:eastAsia="Arial" w:hAnsi="Arial" w:cs="Arial"/>
          <w:color w:val="000000"/>
          <w:sz w:val="20"/>
          <w:lang w:val="fr-FR"/>
        </w:rPr>
        <w:t> :</w:t>
      </w:r>
    </w:p>
    <w:p w14:paraId="4603D8AE" w14:textId="77777777" w:rsidR="00FE0FD1" w:rsidRPr="00FE0FD1" w:rsidRDefault="00FE0FD1" w:rsidP="00FE0FD1">
      <w:pPr>
        <w:numPr>
          <w:ilvl w:val="1"/>
          <w:numId w:val="1"/>
        </w:numPr>
        <w:rPr>
          <w:rFonts w:ascii="Arial" w:eastAsia="Arial" w:hAnsi="Arial" w:cs="Arial"/>
          <w:color w:val="000000"/>
          <w:sz w:val="20"/>
          <w:lang w:val="fr-FR"/>
        </w:rPr>
      </w:pPr>
      <w:r w:rsidRPr="00FE0FD1">
        <w:rPr>
          <w:rFonts w:ascii="Arial" w:eastAsia="Arial" w:hAnsi="Arial" w:cs="Arial"/>
          <w:color w:val="000000"/>
          <w:sz w:val="20"/>
          <w:lang w:val="fr-FR"/>
        </w:rPr>
        <w:t>Acte d’engagement LOT 1 et LOT 2</w:t>
      </w:r>
    </w:p>
    <w:p w14:paraId="7A435E70" w14:textId="766B9A39" w:rsidR="00FE0FD1" w:rsidRPr="00FE0FD1" w:rsidRDefault="00FE0FD1" w:rsidP="00FE0FD1">
      <w:pPr>
        <w:numPr>
          <w:ilvl w:val="1"/>
          <w:numId w:val="1"/>
        </w:numPr>
        <w:rPr>
          <w:rFonts w:ascii="Arial" w:eastAsia="Arial" w:hAnsi="Arial" w:cs="Arial"/>
          <w:color w:val="000000"/>
          <w:sz w:val="20"/>
          <w:lang w:val="fr-FR"/>
        </w:rPr>
      </w:pPr>
      <w:r w:rsidRPr="00FE0FD1">
        <w:rPr>
          <w:rFonts w:ascii="Arial" w:eastAsia="Arial" w:hAnsi="Arial" w:cs="Arial"/>
          <w:color w:val="000000"/>
          <w:sz w:val="20"/>
          <w:lang w:val="fr-FR"/>
        </w:rPr>
        <w:t>Cahier des clauses particulières</w:t>
      </w:r>
      <w:r>
        <w:rPr>
          <w:rFonts w:ascii="Arial" w:eastAsia="Arial" w:hAnsi="Arial" w:cs="Arial"/>
          <w:color w:val="000000"/>
          <w:sz w:val="20"/>
          <w:lang w:val="fr-FR"/>
        </w:rPr>
        <w:t xml:space="preserve"> commun aux deux lot</w:t>
      </w:r>
    </w:p>
    <w:p w14:paraId="1DB87B63" w14:textId="05BF8A35" w:rsidR="00FE0FD1" w:rsidRPr="00FE0FD1" w:rsidRDefault="00FE0FD1" w:rsidP="00FE0FD1">
      <w:pPr>
        <w:numPr>
          <w:ilvl w:val="1"/>
          <w:numId w:val="1"/>
        </w:numPr>
        <w:rPr>
          <w:rFonts w:ascii="Arial" w:eastAsia="Arial" w:hAnsi="Arial" w:cs="Arial"/>
          <w:color w:val="000000"/>
          <w:sz w:val="20"/>
          <w:lang w:val="fr-FR"/>
        </w:rPr>
      </w:pPr>
      <w:r w:rsidRPr="00FE0FD1">
        <w:rPr>
          <w:rFonts w:ascii="Arial" w:eastAsia="Arial" w:hAnsi="Arial" w:cs="Arial"/>
          <w:color w:val="000000"/>
          <w:sz w:val="20"/>
          <w:lang w:val="fr-FR"/>
        </w:rPr>
        <w:t>Cadre de réponse technique LOT 1 et LOT 2</w:t>
      </w:r>
    </w:p>
    <w:p w14:paraId="3CA9CA7D" w14:textId="3CCD6D4E" w:rsidR="00FE0FD1" w:rsidRPr="00FE0FD1" w:rsidRDefault="00FE0FD1" w:rsidP="00FE0FD1">
      <w:pPr>
        <w:numPr>
          <w:ilvl w:val="1"/>
          <w:numId w:val="1"/>
        </w:numPr>
        <w:rPr>
          <w:rFonts w:ascii="Arial" w:eastAsia="Arial" w:hAnsi="Arial" w:cs="Arial"/>
          <w:color w:val="000000"/>
          <w:sz w:val="20"/>
          <w:lang w:val="fr-FR"/>
        </w:rPr>
      </w:pPr>
      <w:r>
        <w:rPr>
          <w:rFonts w:ascii="Arial" w:eastAsia="Arial" w:hAnsi="Arial" w:cs="Arial"/>
          <w:color w:val="000000"/>
          <w:sz w:val="20"/>
          <w:lang w:val="fr-FR"/>
        </w:rPr>
        <w:t>CCAG – PI dernière version en vigueur</w:t>
      </w:r>
    </w:p>
    <w:p w14:paraId="458761DA" w14:textId="0792EDE4" w:rsidR="00000BC2" w:rsidRPr="00FE0FD1" w:rsidRDefault="00000BC2" w:rsidP="00FE0FD1">
      <w:pPr>
        <w:numPr>
          <w:ilvl w:val="0"/>
          <w:numId w:val="1"/>
        </w:numPr>
        <w:rPr>
          <w:rFonts w:ascii="Arial" w:eastAsia="Arial" w:hAnsi="Arial" w:cs="Arial"/>
          <w:color w:val="000000"/>
          <w:sz w:val="20"/>
          <w:lang w:val="fr-FR"/>
        </w:rPr>
      </w:pPr>
      <w:r w:rsidRPr="00FE0FD1">
        <w:rPr>
          <w:rFonts w:ascii="Arial" w:eastAsia="Arial" w:hAnsi="Arial" w:cs="Arial"/>
          <w:color w:val="000000"/>
          <w:sz w:val="20"/>
          <w:lang w:val="fr-FR"/>
        </w:rPr>
        <w:t>Pièces relatives au</w:t>
      </w:r>
      <w:r w:rsidR="00FE0FD1" w:rsidRPr="00FE0FD1">
        <w:rPr>
          <w:rFonts w:ascii="Arial" w:eastAsia="Arial" w:hAnsi="Arial" w:cs="Arial"/>
          <w:color w:val="000000"/>
          <w:sz w:val="20"/>
          <w:lang w:val="fr-FR"/>
        </w:rPr>
        <w:t>x marchés subséquents :</w:t>
      </w:r>
    </w:p>
    <w:p w14:paraId="25BA8E52" w14:textId="79061D69" w:rsidR="00FE0FD1" w:rsidRPr="00FE0FD1" w:rsidRDefault="00FE0FD1" w:rsidP="00FE0FD1">
      <w:pPr>
        <w:numPr>
          <w:ilvl w:val="1"/>
          <w:numId w:val="1"/>
        </w:numPr>
        <w:rPr>
          <w:rFonts w:ascii="Arial" w:eastAsia="Arial" w:hAnsi="Arial" w:cs="Arial"/>
          <w:color w:val="000000"/>
          <w:sz w:val="20"/>
          <w:lang w:val="fr-FR"/>
        </w:rPr>
      </w:pPr>
      <w:r w:rsidRPr="00FE0FD1">
        <w:rPr>
          <w:rFonts w:ascii="Arial" w:eastAsia="Arial" w:hAnsi="Arial" w:cs="Arial"/>
          <w:color w:val="000000"/>
          <w:sz w:val="20"/>
          <w:lang w:val="fr-FR"/>
        </w:rPr>
        <w:t>Cahier des clauses technique particulières LOT 1 et LOT 2</w:t>
      </w:r>
    </w:p>
    <w:p w14:paraId="64D07744" w14:textId="550E726C" w:rsidR="00FE0FD1" w:rsidRPr="00FE0FD1" w:rsidRDefault="00B56F4C" w:rsidP="00FE0FD1">
      <w:pPr>
        <w:numPr>
          <w:ilvl w:val="1"/>
          <w:numId w:val="1"/>
        </w:numPr>
        <w:rPr>
          <w:rFonts w:ascii="Arial" w:eastAsia="Arial" w:hAnsi="Arial" w:cs="Arial"/>
          <w:color w:val="000000"/>
          <w:sz w:val="20"/>
          <w:lang w:val="fr-FR"/>
        </w:rPr>
      </w:pPr>
      <w:r>
        <w:rPr>
          <w:rFonts w:ascii="Arial" w:eastAsia="Arial" w:hAnsi="Arial" w:cs="Arial"/>
          <w:color w:val="000000"/>
          <w:sz w:val="20"/>
          <w:lang w:val="fr-FR"/>
        </w:rPr>
        <w:t>Annexe financière</w:t>
      </w:r>
      <w:r w:rsidR="00FE0FD1" w:rsidRPr="00FE0FD1">
        <w:rPr>
          <w:rFonts w:ascii="Arial" w:eastAsia="Arial" w:hAnsi="Arial" w:cs="Arial"/>
          <w:color w:val="000000"/>
          <w:sz w:val="20"/>
          <w:lang w:val="fr-FR"/>
        </w:rPr>
        <w:t xml:space="preserve"> LOT 1 et LOT 2</w:t>
      </w:r>
    </w:p>
    <w:p w14:paraId="0D7887B5" w14:textId="77777777" w:rsidR="00FE0FD1" w:rsidRDefault="00FE0FD1" w:rsidP="00FE0FD1">
      <w:pPr>
        <w:numPr>
          <w:ilvl w:val="1"/>
          <w:numId w:val="1"/>
        </w:numPr>
        <w:rPr>
          <w:rFonts w:ascii="Arial" w:eastAsia="Arial" w:hAnsi="Arial" w:cs="Arial"/>
          <w:color w:val="000000"/>
          <w:sz w:val="20"/>
          <w:lang w:val="fr-FR"/>
        </w:rPr>
      </w:pPr>
      <w:r w:rsidRPr="00FE0FD1">
        <w:rPr>
          <w:rFonts w:ascii="Arial" w:eastAsia="Arial" w:hAnsi="Arial" w:cs="Arial"/>
          <w:color w:val="000000"/>
          <w:sz w:val="20"/>
          <w:lang w:val="fr-FR"/>
        </w:rPr>
        <w:t>Cadre de réponse technique LOT 1 et LOT 2</w:t>
      </w:r>
    </w:p>
    <w:p w14:paraId="60A58858" w14:textId="58C9616E" w:rsidR="00B93B84" w:rsidRDefault="00B93B84" w:rsidP="00FE0FD1">
      <w:pPr>
        <w:numPr>
          <w:ilvl w:val="1"/>
          <w:numId w:val="1"/>
        </w:numPr>
        <w:rPr>
          <w:rFonts w:ascii="Arial" w:eastAsia="Arial" w:hAnsi="Arial" w:cs="Arial"/>
          <w:color w:val="000000"/>
          <w:sz w:val="20"/>
          <w:lang w:val="fr-FR"/>
        </w:rPr>
      </w:pPr>
      <w:r>
        <w:rPr>
          <w:rFonts w:ascii="Arial" w:eastAsia="Arial" w:hAnsi="Arial" w:cs="Arial"/>
          <w:color w:val="000000"/>
          <w:sz w:val="20"/>
          <w:lang w:val="fr-FR"/>
        </w:rPr>
        <w:t xml:space="preserve">Le rétroplanning </w:t>
      </w:r>
      <w:r w:rsidR="00407D6F">
        <w:rPr>
          <w:rFonts w:ascii="Arial" w:eastAsia="Arial" w:hAnsi="Arial" w:cs="Arial"/>
          <w:color w:val="000000"/>
          <w:sz w:val="20"/>
          <w:lang w:val="fr-FR"/>
        </w:rPr>
        <w:t>de chaque lot, v</w:t>
      </w:r>
      <w:r>
        <w:rPr>
          <w:rFonts w:ascii="Arial" w:eastAsia="Arial" w:hAnsi="Arial" w:cs="Arial"/>
          <w:color w:val="000000"/>
          <w:sz w:val="20"/>
          <w:lang w:val="fr-FR"/>
        </w:rPr>
        <w:t>alidé par leurs deux parties lors de la réunion de lancement de chaque marché subséquent</w:t>
      </w:r>
    </w:p>
    <w:p w14:paraId="0021CEF9" w14:textId="141D4025" w:rsidR="008E3D12" w:rsidRPr="00FE0FD1" w:rsidRDefault="00FE0FD1" w:rsidP="00FE0FD1">
      <w:pPr>
        <w:numPr>
          <w:ilvl w:val="0"/>
          <w:numId w:val="4"/>
        </w:numPr>
        <w:rPr>
          <w:rFonts w:ascii="Arial" w:eastAsia="Arial" w:hAnsi="Arial" w:cs="Arial"/>
          <w:color w:val="000000"/>
          <w:sz w:val="20"/>
          <w:lang w:val="fr-FR"/>
        </w:rPr>
      </w:pPr>
      <w:r w:rsidRPr="00FE0FD1">
        <w:rPr>
          <w:rFonts w:ascii="Arial" w:eastAsia="Arial" w:hAnsi="Arial" w:cs="Arial"/>
          <w:color w:val="000000"/>
          <w:sz w:val="20"/>
          <w:lang w:val="fr-FR"/>
        </w:rPr>
        <w:t>L</w:t>
      </w:r>
      <w:r w:rsidR="00D05D20" w:rsidRPr="00FE0FD1">
        <w:rPr>
          <w:rFonts w:ascii="Arial" w:eastAsia="Arial" w:hAnsi="Arial" w:cs="Arial"/>
          <w:color w:val="000000"/>
          <w:sz w:val="20"/>
          <w:lang w:val="fr-FR"/>
        </w:rPr>
        <w:t>es actes spéciaux de sous-traitance (hors marché de fourniture) et leurs éventuels actes modificatifs, postérieurs à la notification du marché</w:t>
      </w:r>
    </w:p>
    <w:p w14:paraId="2C0DD943" w14:textId="77777777" w:rsidR="008E3D12" w:rsidRDefault="008E3D12">
      <w:pPr>
        <w:pStyle w:val="ParagrapheIndent1"/>
        <w:spacing w:line="230" w:lineRule="exact"/>
        <w:jc w:val="both"/>
        <w:rPr>
          <w:color w:val="000000"/>
          <w:lang w:val="fr-FR"/>
        </w:rPr>
      </w:pPr>
    </w:p>
    <w:p w14:paraId="2A5498AA" w14:textId="0102A067" w:rsidR="008E3D12" w:rsidRDefault="00D05D20">
      <w:pPr>
        <w:pStyle w:val="ParagrapheIndent1"/>
        <w:spacing w:line="230" w:lineRule="exact"/>
        <w:jc w:val="both"/>
        <w:rPr>
          <w:color w:val="000000"/>
          <w:lang w:val="fr-FR"/>
        </w:rPr>
      </w:pPr>
      <w:r>
        <w:rPr>
          <w:color w:val="000000"/>
          <w:lang w:val="fr-FR"/>
        </w:rPr>
        <w:t>Toute disposition insérée par le soumissionnaire lors du dépôt de son offre ou rajoutée par le titulaire dans l'établissement de ses devis, demandes de paiement ou toute autre pièce qui serait contraire aux pièces contractuelles est réputée non écrite.</w:t>
      </w:r>
    </w:p>
    <w:p w14:paraId="0A7171E6" w14:textId="77777777" w:rsidR="008E3D12" w:rsidRDefault="00D05D20">
      <w:pPr>
        <w:pStyle w:val="ParagrapheIndent1"/>
        <w:spacing w:after="240" w:line="230" w:lineRule="exact"/>
        <w:jc w:val="both"/>
        <w:rPr>
          <w:color w:val="000000"/>
          <w:lang w:val="fr-FR"/>
        </w:rPr>
      </w:pPr>
      <w:r>
        <w:rPr>
          <w:color w:val="000000"/>
          <w:lang w:val="fr-FR"/>
        </w:rPr>
        <w:t> </w:t>
      </w:r>
    </w:p>
    <w:p w14:paraId="3D2B4A9D" w14:textId="77777777" w:rsidR="008E3D12" w:rsidRDefault="00D05D20">
      <w:pPr>
        <w:pStyle w:val="Titre1"/>
        <w:shd w:val="clear" w:color="FD2456" w:fill="FD2456"/>
        <w:rPr>
          <w:rFonts w:eastAsia="Arial"/>
          <w:color w:val="FFFFFF"/>
          <w:sz w:val="28"/>
          <w:lang w:val="fr-FR"/>
        </w:rPr>
      </w:pPr>
      <w:bookmarkStart w:id="19" w:name="ArtL1_CCAP-1-A4"/>
      <w:bookmarkStart w:id="20" w:name="_Toc221261288"/>
      <w:bookmarkEnd w:id="19"/>
      <w:r>
        <w:rPr>
          <w:rFonts w:eastAsia="Arial"/>
          <w:color w:val="FFFFFF"/>
          <w:sz w:val="28"/>
          <w:lang w:val="fr-FR"/>
        </w:rPr>
        <w:t>3 - Intervenants</w:t>
      </w:r>
      <w:bookmarkEnd w:id="20"/>
    </w:p>
    <w:p w14:paraId="40DA3C81" w14:textId="77777777" w:rsidR="008E3D12" w:rsidRDefault="00D05D20">
      <w:pPr>
        <w:spacing w:line="60" w:lineRule="exact"/>
        <w:rPr>
          <w:sz w:val="6"/>
        </w:rPr>
      </w:pPr>
      <w:r>
        <w:t xml:space="preserve"> </w:t>
      </w:r>
    </w:p>
    <w:p w14:paraId="0F50080B" w14:textId="77777777" w:rsidR="008E3D12" w:rsidRDefault="00D05D20">
      <w:pPr>
        <w:pStyle w:val="Titre2"/>
        <w:ind w:left="280"/>
        <w:jc w:val="both"/>
        <w:rPr>
          <w:rFonts w:eastAsia="Arial"/>
          <w:i w:val="0"/>
          <w:color w:val="000000"/>
          <w:sz w:val="24"/>
          <w:lang w:val="fr-FR"/>
        </w:rPr>
      </w:pPr>
      <w:bookmarkStart w:id="21" w:name="ArtL2_NA8.15"/>
      <w:bookmarkStart w:id="22" w:name="_Toc221261289"/>
      <w:bookmarkEnd w:id="21"/>
      <w:r>
        <w:rPr>
          <w:rFonts w:eastAsia="Arial"/>
          <w:i w:val="0"/>
          <w:color w:val="000000"/>
          <w:sz w:val="24"/>
          <w:lang w:val="fr-FR"/>
        </w:rPr>
        <w:t>3.1 - Interlocuteur unique du titulaire et référents de l’Acheteur</w:t>
      </w:r>
      <w:bookmarkEnd w:id="22"/>
    </w:p>
    <w:p w14:paraId="4AA66D14" w14:textId="77777777" w:rsidR="007012E2" w:rsidRPr="007012E2" w:rsidRDefault="007012E2" w:rsidP="007012E2">
      <w:pPr>
        <w:pStyle w:val="ParagrapheIndent2"/>
        <w:spacing w:line="242" w:lineRule="exact"/>
        <w:jc w:val="both"/>
        <w:rPr>
          <w:color w:val="000000"/>
          <w:lang w:val="fr-FR"/>
        </w:rPr>
      </w:pPr>
      <w:r w:rsidRPr="007012E2">
        <w:rPr>
          <w:color w:val="000000"/>
          <w:lang w:val="fr-FR"/>
        </w:rPr>
        <w:t>Le titulaire désignera un interlocuteur unique et privilégié pour toute la durée des prestations et adjoindra nominativement la composition de son équipe, qui devra être en mesure de le seconder ou le remplacer durant ses absences.</w:t>
      </w:r>
    </w:p>
    <w:p w14:paraId="7AAEE819" w14:textId="77777777" w:rsidR="007012E2" w:rsidRDefault="007012E2" w:rsidP="007012E2">
      <w:pPr>
        <w:pStyle w:val="ParagrapheIndent2"/>
        <w:spacing w:line="242" w:lineRule="exact"/>
        <w:jc w:val="both"/>
        <w:rPr>
          <w:color w:val="000000"/>
          <w:lang w:val="fr-FR"/>
        </w:rPr>
      </w:pPr>
      <w:r w:rsidRPr="007012E2">
        <w:rPr>
          <w:color w:val="000000"/>
          <w:lang w:val="fr-FR"/>
        </w:rPr>
        <w:t>Tout changement d’intervenant devra impérativement se faire au profit d’un intervenant de profil et d’expérience similaire afin de respecter les compétences initiales dédiées à la mission, telles qu’annoncées dans l’offre.</w:t>
      </w:r>
    </w:p>
    <w:p w14:paraId="76ED06D1" w14:textId="77777777" w:rsidR="007012E2" w:rsidRDefault="007012E2" w:rsidP="007012E2">
      <w:pPr>
        <w:pStyle w:val="ParagrapheIndent2"/>
        <w:spacing w:line="242" w:lineRule="exact"/>
        <w:jc w:val="both"/>
        <w:rPr>
          <w:color w:val="000000"/>
          <w:lang w:val="fr-FR"/>
        </w:rPr>
      </w:pPr>
    </w:p>
    <w:p w14:paraId="24F8E8BE" w14:textId="230AF887" w:rsidR="008E3D12" w:rsidRDefault="00D05D20" w:rsidP="007012E2">
      <w:pPr>
        <w:pStyle w:val="ParagrapheIndent2"/>
        <w:spacing w:line="242" w:lineRule="exact"/>
        <w:jc w:val="both"/>
        <w:rPr>
          <w:color w:val="000000"/>
          <w:lang w:val="fr-FR"/>
        </w:rPr>
      </w:pPr>
      <w:r w:rsidRPr="00FE0FD1">
        <w:rPr>
          <w:color w:val="000000"/>
          <w:lang w:val="fr-FR"/>
        </w:rPr>
        <w:t>L’Acheteur désigne un ou plusieurs référents techniques chargés de faire le lien avec l’interlocuteur unique.</w:t>
      </w:r>
    </w:p>
    <w:p w14:paraId="441E16F2" w14:textId="77777777" w:rsidR="00FE0FD1" w:rsidRDefault="00FE0FD1" w:rsidP="00FE0FD1">
      <w:pPr>
        <w:pStyle w:val="Default"/>
        <w:jc w:val="both"/>
        <w:rPr>
          <w:rFonts w:ascii="Arial" w:eastAsia="Arial" w:hAnsi="Arial" w:cs="Arial"/>
          <w:sz w:val="20"/>
        </w:rPr>
      </w:pPr>
    </w:p>
    <w:p w14:paraId="46DDBF19" w14:textId="77777777" w:rsidR="00FE0FD1" w:rsidRPr="00FE0FD1" w:rsidRDefault="00FE0FD1" w:rsidP="00FE0FD1">
      <w:pPr>
        <w:rPr>
          <w:lang w:val="fr-FR"/>
        </w:rPr>
      </w:pPr>
    </w:p>
    <w:p w14:paraId="7C058534" w14:textId="77777777" w:rsidR="008E3D12" w:rsidRDefault="00D05D20">
      <w:pPr>
        <w:pStyle w:val="ParagrapheIndent2"/>
        <w:spacing w:line="242" w:lineRule="exact"/>
        <w:jc w:val="both"/>
        <w:rPr>
          <w:color w:val="000000"/>
          <w:lang w:val="fr-FR"/>
        </w:rPr>
        <w:sectPr w:rsidR="008E3D12">
          <w:footerReference w:type="default" r:id="rId15"/>
          <w:pgSz w:w="11900" w:h="16840"/>
          <w:pgMar w:top="1140" w:right="1140" w:bottom="1140" w:left="1140" w:header="1140" w:footer="1140" w:gutter="0"/>
          <w:cols w:space="708"/>
        </w:sectPr>
      </w:pPr>
      <w:r>
        <w:rPr>
          <w:color w:val="000000"/>
          <w:lang w:val="fr-FR"/>
        </w:rPr>
        <w:t> </w:t>
      </w:r>
      <w:r>
        <w:rPr>
          <w:color w:val="000000"/>
          <w:lang w:val="fr-FR"/>
        </w:rPr>
        <w:cr/>
      </w:r>
    </w:p>
    <w:p w14:paraId="7AD42754" w14:textId="77777777" w:rsidR="008E3D12" w:rsidRDefault="00D05D20">
      <w:pPr>
        <w:pStyle w:val="Titre1"/>
        <w:shd w:val="clear" w:color="FD2456" w:fill="FD2456"/>
        <w:rPr>
          <w:rFonts w:eastAsia="Arial"/>
          <w:color w:val="FFFFFF"/>
          <w:sz w:val="28"/>
          <w:lang w:val="fr-FR"/>
        </w:rPr>
      </w:pPr>
      <w:bookmarkStart w:id="23" w:name="ArtL1_CCAP-1-A7"/>
      <w:bookmarkStart w:id="24" w:name="_Toc221261290"/>
      <w:bookmarkEnd w:id="23"/>
      <w:r>
        <w:rPr>
          <w:rFonts w:eastAsia="Arial"/>
          <w:color w:val="FFFFFF"/>
          <w:sz w:val="28"/>
          <w:lang w:val="fr-FR"/>
        </w:rPr>
        <w:lastRenderedPageBreak/>
        <w:t>4 - Protection des données à caractère personnel</w:t>
      </w:r>
      <w:bookmarkEnd w:id="24"/>
    </w:p>
    <w:p w14:paraId="37F5C311" w14:textId="77777777" w:rsidR="008E3D12" w:rsidRDefault="00D05D20">
      <w:pPr>
        <w:spacing w:line="60" w:lineRule="exact"/>
        <w:rPr>
          <w:sz w:val="6"/>
        </w:rPr>
      </w:pPr>
      <w:r>
        <w:t xml:space="preserve"> </w:t>
      </w:r>
    </w:p>
    <w:p w14:paraId="6A493F43" w14:textId="77777777" w:rsidR="008E3D12" w:rsidRDefault="00D05D20">
      <w:pPr>
        <w:pStyle w:val="ParagrapheIndent1"/>
        <w:spacing w:line="230" w:lineRule="exact"/>
        <w:jc w:val="both"/>
        <w:rPr>
          <w:color w:val="000000"/>
          <w:lang w:val="fr-FR"/>
        </w:rPr>
      </w:pPr>
      <w:r>
        <w:rPr>
          <w:color w:val="000000"/>
          <w:lang w:val="fr-FR"/>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14:paraId="170CD03F" w14:textId="77777777" w:rsidR="008E3D12" w:rsidRDefault="008E3D12">
      <w:pPr>
        <w:pStyle w:val="ParagrapheIndent1"/>
        <w:spacing w:line="230" w:lineRule="exact"/>
        <w:jc w:val="both"/>
        <w:rPr>
          <w:color w:val="000000"/>
          <w:lang w:val="fr-FR"/>
        </w:rPr>
      </w:pPr>
    </w:p>
    <w:p w14:paraId="619DD1BC" w14:textId="77777777" w:rsidR="008E3D12" w:rsidRDefault="00D05D20">
      <w:pPr>
        <w:pStyle w:val="ParagrapheIndent1"/>
        <w:spacing w:line="230" w:lineRule="exact"/>
        <w:jc w:val="both"/>
        <w:rPr>
          <w:color w:val="000000"/>
          <w:lang w:val="fr-FR"/>
        </w:rPr>
      </w:pPr>
      <w:r>
        <w:rPr>
          <w:color w:val="000000"/>
          <w:lang w:val="fr-FR"/>
        </w:rPr>
        <w:t>Pour l'application de ces dispositions, il est rappelé que, dans le cadre de leurs relations contractuelles, le pouvoir adjudicateur a la qualité de "responsable du traitement", et le titulaire celle de "sous-traitant" du responsable du traitement.</w:t>
      </w:r>
    </w:p>
    <w:p w14:paraId="7E83F2C2" w14:textId="77777777" w:rsidR="008E3D12" w:rsidRDefault="008E3D12">
      <w:pPr>
        <w:pStyle w:val="ParagrapheIndent1"/>
        <w:spacing w:line="230" w:lineRule="exact"/>
        <w:jc w:val="both"/>
        <w:rPr>
          <w:color w:val="000000"/>
          <w:lang w:val="fr-FR"/>
        </w:rPr>
      </w:pPr>
    </w:p>
    <w:p w14:paraId="2704F809" w14:textId="77777777" w:rsidR="008E3D12" w:rsidRDefault="00D05D20">
      <w:pPr>
        <w:pStyle w:val="ParagrapheIndent1"/>
        <w:spacing w:line="230" w:lineRule="exact"/>
        <w:jc w:val="both"/>
        <w:rPr>
          <w:color w:val="000000"/>
          <w:lang w:val="fr-FR"/>
        </w:rPr>
      </w:pPr>
      <w:r>
        <w:rPr>
          <w:color w:val="000000"/>
          <w:lang w:val="fr-FR"/>
        </w:rPr>
        <w:t>Le titulaire pourra donc, en cas de manquement à ses obligations en matière de protection des données, voir sa responsabilité engagée dans les conditions et limites propres à cette qualité.</w:t>
      </w:r>
    </w:p>
    <w:p w14:paraId="04AC38FB" w14:textId="77777777" w:rsidR="008E3D12" w:rsidRDefault="008E3D12">
      <w:pPr>
        <w:pStyle w:val="ParagrapheIndent1"/>
        <w:spacing w:line="230" w:lineRule="exact"/>
        <w:jc w:val="both"/>
        <w:rPr>
          <w:color w:val="000000"/>
          <w:lang w:val="fr-FR"/>
        </w:rPr>
      </w:pPr>
    </w:p>
    <w:p w14:paraId="0BE31852" w14:textId="13E6568E" w:rsidR="008E3D12" w:rsidRDefault="00D05D20">
      <w:pPr>
        <w:pStyle w:val="Titre1"/>
        <w:shd w:val="clear" w:color="FD2456" w:fill="FD2456"/>
        <w:rPr>
          <w:rFonts w:eastAsia="Arial"/>
          <w:color w:val="FFFFFF"/>
          <w:sz w:val="28"/>
          <w:lang w:val="fr-FR"/>
        </w:rPr>
      </w:pPr>
      <w:bookmarkStart w:id="25" w:name="ArtL1_CCAP-1-A9"/>
      <w:bookmarkStart w:id="26" w:name="_Toc221261291"/>
      <w:bookmarkEnd w:id="25"/>
      <w:r>
        <w:rPr>
          <w:rFonts w:eastAsia="Arial"/>
          <w:color w:val="FFFFFF"/>
          <w:sz w:val="28"/>
          <w:lang w:val="fr-FR"/>
        </w:rPr>
        <w:t xml:space="preserve">5 </w:t>
      </w:r>
      <w:r w:rsidR="00FE0FD1">
        <w:rPr>
          <w:rFonts w:eastAsia="Arial"/>
          <w:color w:val="FFFFFF"/>
          <w:sz w:val="28"/>
          <w:lang w:val="fr-FR"/>
        </w:rPr>
        <w:t>–</w:t>
      </w:r>
      <w:r>
        <w:rPr>
          <w:rFonts w:eastAsia="Arial"/>
          <w:color w:val="FFFFFF"/>
          <w:sz w:val="28"/>
          <w:lang w:val="fr-FR"/>
        </w:rPr>
        <w:t xml:space="preserve"> </w:t>
      </w:r>
      <w:r w:rsidR="00FE0FD1">
        <w:rPr>
          <w:rFonts w:eastAsia="Arial"/>
          <w:color w:val="FFFFFF"/>
          <w:sz w:val="28"/>
          <w:lang w:val="fr-FR"/>
        </w:rPr>
        <w:t>Confidentialité et mesures de sécurité</w:t>
      </w:r>
      <w:bookmarkEnd w:id="26"/>
    </w:p>
    <w:p w14:paraId="2228C214" w14:textId="77777777" w:rsidR="008E3D12" w:rsidRDefault="00D05D20">
      <w:pPr>
        <w:spacing w:line="60" w:lineRule="exact"/>
        <w:rPr>
          <w:sz w:val="6"/>
        </w:rPr>
      </w:pPr>
      <w:r>
        <w:t xml:space="preserve"> </w:t>
      </w:r>
    </w:p>
    <w:p w14:paraId="77CB6B95" w14:textId="5E0E5A1F" w:rsidR="00FE0FD1" w:rsidRPr="00997FC5" w:rsidRDefault="00FE0FD1" w:rsidP="00FE0FD1">
      <w:pPr>
        <w:pStyle w:val="ParagrapheIndent1"/>
        <w:spacing w:after="240"/>
        <w:jc w:val="both"/>
        <w:rPr>
          <w:color w:val="000000"/>
          <w:lang w:val="fr-FR"/>
        </w:rPr>
      </w:pPr>
      <w:bookmarkStart w:id="27" w:name="ArtL1_CCAP-1-A10"/>
      <w:bookmarkEnd w:id="27"/>
      <w:r w:rsidRPr="00997FC5">
        <w:rPr>
          <w:color w:val="000000"/>
          <w:lang w:val="fr-FR"/>
        </w:rPr>
        <w:t>Le présent marché comporte une obligation de confidentialité telle que prévue à l'article 5.1 du CCAG-</w:t>
      </w:r>
      <w:r w:rsidR="00997FC5" w:rsidRPr="00997FC5">
        <w:rPr>
          <w:color w:val="000000"/>
          <w:lang w:val="fr-FR"/>
        </w:rPr>
        <w:t>PI</w:t>
      </w:r>
      <w:r w:rsidRPr="00997FC5">
        <w:rPr>
          <w:color w:val="000000"/>
          <w:lang w:val="fr-FR"/>
        </w:rPr>
        <w:t>.</w:t>
      </w:r>
    </w:p>
    <w:p w14:paraId="51EB30DC" w14:textId="0F8B9B99" w:rsidR="00FE0FD1" w:rsidRPr="00997FC5" w:rsidRDefault="00FE0FD1" w:rsidP="00FE0FD1">
      <w:pPr>
        <w:pStyle w:val="ParagrapheIndent1"/>
        <w:spacing w:after="240"/>
        <w:jc w:val="both"/>
        <w:rPr>
          <w:color w:val="000000"/>
          <w:lang w:val="fr-FR"/>
        </w:rPr>
      </w:pPr>
      <w:r w:rsidRPr="00997FC5">
        <w:rPr>
          <w:color w:val="000000"/>
          <w:lang w:val="fr-FR"/>
        </w:rPr>
        <w:t>Les prestations sont soumises à des mesures de sécurité conformément à l'article 5.3 du CCAG-</w:t>
      </w:r>
      <w:r w:rsidR="00997FC5" w:rsidRPr="00997FC5">
        <w:rPr>
          <w:color w:val="000000"/>
          <w:lang w:val="fr-FR"/>
        </w:rPr>
        <w:t>PI</w:t>
      </w:r>
      <w:r w:rsidRPr="00997FC5">
        <w:rPr>
          <w:color w:val="000000"/>
          <w:lang w:val="fr-FR"/>
        </w:rPr>
        <w:t>.</w:t>
      </w:r>
    </w:p>
    <w:p w14:paraId="46BE39F8" w14:textId="77777777" w:rsidR="00FE0FD1" w:rsidRDefault="00FE0FD1" w:rsidP="00FE0FD1">
      <w:pPr>
        <w:pStyle w:val="ParagrapheIndent1"/>
        <w:spacing w:after="240"/>
        <w:jc w:val="both"/>
        <w:rPr>
          <w:color w:val="000000"/>
          <w:lang w:val="fr-FR"/>
        </w:rPr>
      </w:pPr>
      <w:r w:rsidRPr="00997FC5">
        <w:rPr>
          <w:color w:val="000000"/>
          <w:lang w:val="fr-FR"/>
        </w:rPr>
        <w:t>Le titulaire doit informer ses sous-traitants des obligations de confidentialité et/ou des mesures de sécurité.</w:t>
      </w:r>
    </w:p>
    <w:p w14:paraId="7062CE91" w14:textId="77777777" w:rsidR="008E3D12" w:rsidRDefault="00D05D20">
      <w:pPr>
        <w:pStyle w:val="Titre1"/>
        <w:shd w:val="clear" w:color="FD2456" w:fill="FD2456"/>
        <w:rPr>
          <w:rFonts w:eastAsia="Arial"/>
          <w:color w:val="FFFFFF"/>
          <w:sz w:val="28"/>
          <w:lang w:val="fr-FR"/>
        </w:rPr>
      </w:pPr>
      <w:bookmarkStart w:id="28" w:name="_Toc221261292"/>
      <w:r>
        <w:rPr>
          <w:rFonts w:eastAsia="Arial"/>
          <w:color w:val="FFFFFF"/>
          <w:sz w:val="28"/>
          <w:lang w:val="fr-FR"/>
        </w:rPr>
        <w:t>6 - Durée et délais d'exécution</w:t>
      </w:r>
      <w:bookmarkEnd w:id="28"/>
    </w:p>
    <w:p w14:paraId="199B789B" w14:textId="77777777" w:rsidR="008E3D12" w:rsidRDefault="00D05D20">
      <w:pPr>
        <w:spacing w:line="60" w:lineRule="exact"/>
        <w:rPr>
          <w:sz w:val="6"/>
        </w:rPr>
      </w:pPr>
      <w:r>
        <w:t xml:space="preserve"> </w:t>
      </w:r>
    </w:p>
    <w:p w14:paraId="7C6E8362" w14:textId="77777777" w:rsidR="008E3D12" w:rsidRDefault="00D05D20">
      <w:pPr>
        <w:pStyle w:val="Titre2"/>
        <w:ind w:left="280"/>
        <w:jc w:val="both"/>
        <w:rPr>
          <w:rFonts w:eastAsia="Arial"/>
          <w:i w:val="0"/>
          <w:color w:val="000000"/>
          <w:sz w:val="24"/>
          <w:lang w:val="fr-FR"/>
        </w:rPr>
      </w:pPr>
      <w:bookmarkStart w:id="29" w:name="ArtL2_CCAP-1-A10.3"/>
      <w:bookmarkStart w:id="30" w:name="_Toc221261293"/>
      <w:bookmarkEnd w:id="29"/>
      <w:r>
        <w:rPr>
          <w:rFonts w:eastAsia="Arial"/>
          <w:i w:val="0"/>
          <w:color w:val="000000"/>
          <w:sz w:val="24"/>
          <w:lang w:val="fr-FR"/>
        </w:rPr>
        <w:t>6.1 - Durée du contrat</w:t>
      </w:r>
      <w:bookmarkEnd w:id="30"/>
    </w:p>
    <w:p w14:paraId="168AC057" w14:textId="0C01A929" w:rsidR="008E3D12" w:rsidRDefault="00D05D20">
      <w:pPr>
        <w:pStyle w:val="ParagrapheIndent2"/>
        <w:spacing w:after="240"/>
        <w:jc w:val="both"/>
        <w:rPr>
          <w:color w:val="000000"/>
          <w:lang w:val="fr-FR"/>
        </w:rPr>
      </w:pPr>
      <w:r>
        <w:rPr>
          <w:color w:val="000000"/>
          <w:lang w:val="fr-FR"/>
        </w:rPr>
        <w:t>L'accord-cadre est conclu pour une période initiale de 1 an.</w:t>
      </w:r>
      <w:r w:rsidR="00FE0FD1">
        <w:rPr>
          <w:color w:val="000000"/>
          <w:lang w:val="fr-FR"/>
        </w:rPr>
        <w:t xml:space="preserve"> </w:t>
      </w:r>
      <w:r>
        <w:rPr>
          <w:color w:val="000000"/>
          <w:lang w:val="fr-FR"/>
        </w:rPr>
        <w:t>L'accord-cadre est conclu à compter de la date de notification du contrat.</w:t>
      </w:r>
    </w:p>
    <w:p w14:paraId="640199C7" w14:textId="77777777" w:rsidR="008E3D12" w:rsidRDefault="00D05D20">
      <w:pPr>
        <w:pStyle w:val="ParagrapheIndent2"/>
        <w:spacing w:after="240" w:line="230" w:lineRule="exact"/>
        <w:jc w:val="both"/>
        <w:rPr>
          <w:color w:val="000000"/>
          <w:lang w:val="fr-FR"/>
        </w:rPr>
      </w:pPr>
      <w:r>
        <w:rPr>
          <w:color w:val="000000"/>
          <w:lang w:val="fr-FR"/>
        </w:rPr>
        <w:t>Une prolongation du délai d'exécution peut être accordée par le pouvoir adjudicateur dans les conditions de l'article 13.3 du CCAG-PI.</w:t>
      </w:r>
    </w:p>
    <w:p w14:paraId="2C754EC5" w14:textId="77777777" w:rsidR="008E3D12" w:rsidRDefault="00D05D20">
      <w:pPr>
        <w:pStyle w:val="Titre2"/>
        <w:ind w:left="280"/>
        <w:jc w:val="both"/>
        <w:rPr>
          <w:rFonts w:eastAsia="Arial"/>
          <w:i w:val="0"/>
          <w:color w:val="000000"/>
          <w:sz w:val="24"/>
          <w:lang w:val="fr-FR"/>
        </w:rPr>
      </w:pPr>
      <w:bookmarkStart w:id="31" w:name="ArtL2_CCAP-1-A10.7"/>
      <w:bookmarkStart w:id="32" w:name="_Toc221261294"/>
      <w:bookmarkEnd w:id="31"/>
      <w:r>
        <w:rPr>
          <w:rFonts w:eastAsia="Arial"/>
          <w:i w:val="0"/>
          <w:color w:val="000000"/>
          <w:sz w:val="24"/>
          <w:lang w:val="fr-FR"/>
        </w:rPr>
        <w:t>6.2 - Reconduction</w:t>
      </w:r>
      <w:bookmarkEnd w:id="32"/>
    </w:p>
    <w:p w14:paraId="2B5BAF7D" w14:textId="77777777" w:rsidR="008E3D12" w:rsidRDefault="00D05D20">
      <w:pPr>
        <w:pStyle w:val="ParagrapheIndent2"/>
        <w:spacing w:after="240" w:line="230" w:lineRule="exact"/>
        <w:jc w:val="both"/>
        <w:rPr>
          <w:color w:val="000000"/>
          <w:lang w:val="fr-FR"/>
        </w:rPr>
      </w:pPr>
      <w:r>
        <w:rPr>
          <w:color w:val="000000"/>
          <w:lang w:val="fr-FR"/>
        </w:rPr>
        <w:t>L'accord-cadre est reconduit tacitement jusqu'à son terme. Le nombre de périodes de reconduction est fixé à 2. La durée de chaque période de reconduction est de 1 an. La durée maximale du contrat, toutes périodes confondues, est de 3 ans.</w:t>
      </w:r>
    </w:p>
    <w:p w14:paraId="7D90AD24" w14:textId="2C594C72" w:rsidR="001E12FA" w:rsidRPr="001E12FA" w:rsidRDefault="00D05D20" w:rsidP="001E12FA">
      <w:pPr>
        <w:pStyle w:val="ParagrapheIndent2"/>
        <w:spacing w:after="240" w:line="230" w:lineRule="exact"/>
        <w:jc w:val="both"/>
        <w:rPr>
          <w:color w:val="000000"/>
          <w:lang w:val="fr-FR"/>
        </w:rPr>
      </w:pPr>
      <w:r>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6EA1162A" w14:textId="77777777" w:rsidR="008E3D12" w:rsidRDefault="00D05D20">
      <w:pPr>
        <w:pStyle w:val="Titre2"/>
        <w:ind w:left="280"/>
        <w:jc w:val="both"/>
        <w:rPr>
          <w:rFonts w:eastAsia="Arial"/>
          <w:i w:val="0"/>
          <w:color w:val="000000"/>
          <w:sz w:val="24"/>
          <w:lang w:val="fr-FR"/>
        </w:rPr>
      </w:pPr>
      <w:bookmarkStart w:id="33" w:name="ArtL2_CCAP-1-A10.9"/>
      <w:bookmarkStart w:id="34" w:name="_Toc221261295"/>
      <w:bookmarkEnd w:id="33"/>
      <w:r>
        <w:rPr>
          <w:rFonts w:eastAsia="Arial"/>
          <w:i w:val="0"/>
          <w:color w:val="000000"/>
          <w:sz w:val="24"/>
          <w:lang w:val="fr-FR"/>
        </w:rPr>
        <w:t>6.3 - Durée / Délais d'exécution des marchés subséquents</w:t>
      </w:r>
      <w:bookmarkEnd w:id="34"/>
    </w:p>
    <w:p w14:paraId="34DC46C4" w14:textId="77777777" w:rsidR="008E3D12" w:rsidRDefault="00D05D20">
      <w:pPr>
        <w:pStyle w:val="ParagrapheIndent2"/>
        <w:spacing w:after="240"/>
        <w:jc w:val="both"/>
        <w:rPr>
          <w:color w:val="000000"/>
          <w:lang w:val="fr-FR"/>
        </w:rPr>
      </w:pPr>
      <w:r>
        <w:rPr>
          <w:color w:val="000000"/>
          <w:lang w:val="fr-FR"/>
        </w:rPr>
        <w:t>Chaque marché subséquent détermine son propre délai ou sa durée d'exécution.</w:t>
      </w:r>
    </w:p>
    <w:p w14:paraId="3AB97A94" w14:textId="0208A282" w:rsidR="00C84A07" w:rsidRPr="00C84A07" w:rsidRDefault="00C84A07" w:rsidP="00C84A07">
      <w:pPr>
        <w:jc w:val="both"/>
        <w:rPr>
          <w:rFonts w:ascii="Arial" w:eastAsia="Arial" w:hAnsi="Arial" w:cs="Arial"/>
          <w:color w:val="000000"/>
          <w:sz w:val="20"/>
          <w:lang w:val="fr-FR"/>
        </w:rPr>
      </w:pPr>
      <w:r w:rsidRPr="00C84A07">
        <w:rPr>
          <w:rFonts w:ascii="Arial" w:eastAsia="Arial" w:hAnsi="Arial" w:cs="Arial"/>
          <w:color w:val="000000"/>
          <w:sz w:val="20"/>
          <w:lang w:val="fr-FR"/>
        </w:rPr>
        <w:t>Le premier marché subséquent prend effet à compter de sa notification, concomitamment à celle de l’accord-cadre.</w:t>
      </w:r>
    </w:p>
    <w:p w14:paraId="27B91F15" w14:textId="77777777" w:rsidR="00C84A07" w:rsidRPr="00C84A07" w:rsidRDefault="00C84A07" w:rsidP="00C84A07">
      <w:pPr>
        <w:rPr>
          <w:lang w:val="fr-FR"/>
        </w:rPr>
      </w:pPr>
    </w:p>
    <w:p w14:paraId="01938A46" w14:textId="77777777" w:rsidR="008E3D12" w:rsidRDefault="00D05D20">
      <w:pPr>
        <w:pStyle w:val="Titre1"/>
        <w:shd w:val="clear" w:color="FD2456" w:fill="FD2456"/>
        <w:rPr>
          <w:rFonts w:eastAsia="Arial"/>
          <w:color w:val="FFFFFF"/>
          <w:sz w:val="28"/>
          <w:lang w:val="fr-FR"/>
        </w:rPr>
      </w:pPr>
      <w:bookmarkStart w:id="35" w:name="ArtL1_CCAP-1-A11"/>
      <w:bookmarkStart w:id="36" w:name="_Toc221261296"/>
      <w:bookmarkEnd w:id="35"/>
      <w:r>
        <w:rPr>
          <w:rFonts w:eastAsia="Arial"/>
          <w:color w:val="FFFFFF"/>
          <w:sz w:val="28"/>
          <w:lang w:val="fr-FR"/>
        </w:rPr>
        <w:t>7 - Prix</w:t>
      </w:r>
      <w:bookmarkEnd w:id="36"/>
    </w:p>
    <w:p w14:paraId="142C5455" w14:textId="77777777" w:rsidR="008E3D12" w:rsidRDefault="00D05D20">
      <w:pPr>
        <w:spacing w:line="60" w:lineRule="exact"/>
        <w:rPr>
          <w:sz w:val="6"/>
        </w:rPr>
      </w:pPr>
      <w:r>
        <w:t xml:space="preserve"> </w:t>
      </w:r>
    </w:p>
    <w:p w14:paraId="03ABFD80" w14:textId="77777777" w:rsidR="008E3D12" w:rsidRDefault="00D05D20">
      <w:pPr>
        <w:pStyle w:val="Titre2"/>
        <w:ind w:left="280"/>
        <w:jc w:val="both"/>
        <w:rPr>
          <w:rFonts w:eastAsia="Arial"/>
          <w:i w:val="0"/>
          <w:color w:val="000000"/>
          <w:sz w:val="24"/>
          <w:lang w:val="fr-FR"/>
        </w:rPr>
      </w:pPr>
      <w:bookmarkStart w:id="37" w:name="ArtL2_CCAP-1-A11.1"/>
      <w:bookmarkStart w:id="38" w:name="_Toc221261297"/>
      <w:bookmarkEnd w:id="37"/>
      <w:r>
        <w:rPr>
          <w:rFonts w:eastAsia="Arial"/>
          <w:i w:val="0"/>
          <w:color w:val="000000"/>
          <w:sz w:val="24"/>
          <w:lang w:val="fr-FR"/>
        </w:rPr>
        <w:t>7.1 - Caractéristiques des prix pratiqués</w:t>
      </w:r>
      <w:bookmarkEnd w:id="38"/>
    </w:p>
    <w:p w14:paraId="4B9C894D" w14:textId="13597691" w:rsidR="00FE0FD1" w:rsidRPr="00B56F4C" w:rsidRDefault="00997FC5" w:rsidP="00FE0FD1">
      <w:pPr>
        <w:pStyle w:val="ParagrapheIndent2"/>
        <w:jc w:val="both"/>
        <w:rPr>
          <w:color w:val="000000"/>
          <w:lang w:val="fr-FR"/>
        </w:rPr>
      </w:pPr>
      <w:r w:rsidRPr="00997FC5">
        <w:rPr>
          <w:color w:val="000000"/>
          <w:lang w:val="fr-FR"/>
        </w:rPr>
        <w:t>Les prix applicables sont exclusivement ceux figurant dans chaque marché subséquent, seuls contractuels.</w:t>
      </w:r>
      <w:r>
        <w:rPr>
          <w:color w:val="000000"/>
          <w:lang w:val="fr-FR"/>
        </w:rPr>
        <w:t xml:space="preserve"> </w:t>
      </w:r>
      <w:r w:rsidR="00FE0FD1" w:rsidRPr="00B56F4C">
        <w:rPr>
          <w:color w:val="000000"/>
          <w:lang w:val="fr-FR"/>
        </w:rPr>
        <w:t>Les prestations sont réglées par application de prix mixtes </w:t>
      </w:r>
      <w:r w:rsidR="00B56F4C" w:rsidRPr="00B56F4C">
        <w:rPr>
          <w:color w:val="000000"/>
          <w:lang w:val="fr-FR"/>
        </w:rPr>
        <w:t>tel que prévu à chaque marché subséquent relatif à chaque lot.</w:t>
      </w:r>
      <w:r w:rsidR="00FE0FD1" w:rsidRPr="00B56F4C">
        <w:rPr>
          <w:color w:val="000000"/>
          <w:lang w:val="fr-FR"/>
        </w:rPr>
        <w:t xml:space="preserve"> </w:t>
      </w:r>
    </w:p>
    <w:p w14:paraId="7423DBEE" w14:textId="77777777" w:rsidR="00B56F4C" w:rsidRPr="00B56F4C" w:rsidRDefault="00B56F4C" w:rsidP="00FE0FD1">
      <w:pPr>
        <w:jc w:val="both"/>
        <w:rPr>
          <w:rFonts w:ascii="Arial" w:eastAsia="Arial" w:hAnsi="Arial" w:cs="Arial"/>
          <w:color w:val="000000"/>
          <w:sz w:val="20"/>
          <w:lang w:val="fr-FR"/>
        </w:rPr>
      </w:pPr>
    </w:p>
    <w:p w14:paraId="6339E711" w14:textId="1EB93698" w:rsidR="00FE0FD1" w:rsidRPr="00B56F4C" w:rsidRDefault="00FE0FD1" w:rsidP="00FE0FD1">
      <w:pPr>
        <w:jc w:val="both"/>
        <w:rPr>
          <w:rFonts w:ascii="Arial" w:eastAsia="Arial" w:hAnsi="Arial" w:cs="Arial"/>
          <w:color w:val="000000"/>
          <w:sz w:val="20"/>
          <w:lang w:val="fr-FR"/>
        </w:rPr>
      </w:pPr>
      <w:r w:rsidRPr="00B56F4C">
        <w:rPr>
          <w:rFonts w:ascii="Arial" w:eastAsia="Arial" w:hAnsi="Arial" w:cs="Arial"/>
          <w:color w:val="000000"/>
          <w:sz w:val="20"/>
          <w:lang w:val="fr-FR"/>
        </w:rPr>
        <w:t xml:space="preserve">Les prix sont réputés comprendre toutes les charges fiscales ou autres frappant obligatoirement les prestations, les frais afférents au conditionnement, au stockage, à l’emballage, à l’assurance et au transport </w:t>
      </w:r>
      <w:r w:rsidRPr="00B56F4C">
        <w:rPr>
          <w:rFonts w:ascii="Arial" w:eastAsia="Arial" w:hAnsi="Arial" w:cs="Arial"/>
          <w:color w:val="000000"/>
          <w:sz w:val="20"/>
          <w:lang w:val="fr-FR"/>
        </w:rPr>
        <w:lastRenderedPageBreak/>
        <w:t>jusqu’au lieu de livraison, les frais afférents, ainsi que toutes les autres dépenses nécessaires à l’exécution des prestations, les marges pour risque et les marges bénéficiaires.</w:t>
      </w:r>
    </w:p>
    <w:p w14:paraId="3F62579C" w14:textId="77777777" w:rsidR="00FE0FD1" w:rsidRPr="00B56F4C" w:rsidRDefault="00FE0FD1" w:rsidP="00FE0FD1">
      <w:pPr>
        <w:jc w:val="both"/>
        <w:rPr>
          <w:rFonts w:ascii="Arial" w:eastAsia="Arial" w:hAnsi="Arial" w:cs="Arial"/>
          <w:color w:val="000000"/>
          <w:sz w:val="20"/>
          <w:lang w:val="fr-FR"/>
        </w:rPr>
      </w:pPr>
    </w:p>
    <w:p w14:paraId="3AC7CCBF" w14:textId="427025E2" w:rsidR="00FE0FD1" w:rsidRPr="00B56F4C" w:rsidRDefault="00FE0FD1" w:rsidP="00FE0FD1">
      <w:pPr>
        <w:jc w:val="both"/>
        <w:rPr>
          <w:rFonts w:ascii="Arial" w:eastAsia="Arial" w:hAnsi="Arial" w:cs="Arial"/>
          <w:color w:val="000000"/>
          <w:sz w:val="20"/>
          <w:lang w:val="fr-FR"/>
        </w:rPr>
      </w:pPr>
      <w:r w:rsidRPr="00B56F4C">
        <w:rPr>
          <w:rFonts w:ascii="Arial" w:eastAsia="Arial" w:hAnsi="Arial" w:cs="Arial"/>
          <w:color w:val="000000"/>
          <w:sz w:val="20"/>
          <w:lang w:val="fr-FR"/>
        </w:rPr>
        <w:t xml:space="preserve">Les prix sont notamment réputés comprendre tous les déplacements des artistes et personnel qui sera mobilisé pour l’animation, leur logement, restauration, rafraichissements, leurs honoraires, les frais de conception du programme, de gestion de l’évènement, frais de personnel, les loges, camions, parking matériel et le cas échéant le montage et démontage des scènes… (à exception du matériel et installations qui seront fournis par un partenaire). </w:t>
      </w:r>
    </w:p>
    <w:p w14:paraId="1E068365" w14:textId="77777777" w:rsidR="00FE0FD1" w:rsidRPr="00B56F4C" w:rsidRDefault="00FE0FD1" w:rsidP="00FE0FD1">
      <w:pPr>
        <w:jc w:val="both"/>
        <w:rPr>
          <w:rFonts w:ascii="Arial" w:eastAsia="Arial" w:hAnsi="Arial" w:cs="Arial"/>
          <w:color w:val="000000"/>
          <w:sz w:val="20"/>
          <w:lang w:val="fr-FR"/>
        </w:rPr>
      </w:pPr>
    </w:p>
    <w:p w14:paraId="7AEB8285" w14:textId="77777777" w:rsidR="00FE0FD1" w:rsidRPr="00B56F4C" w:rsidRDefault="00FE0FD1" w:rsidP="00FE0FD1">
      <w:pPr>
        <w:jc w:val="both"/>
        <w:rPr>
          <w:rFonts w:ascii="Arial" w:eastAsia="Arial" w:hAnsi="Arial" w:cs="Arial"/>
          <w:color w:val="000000"/>
          <w:sz w:val="20"/>
          <w:lang w:val="fr-FR"/>
        </w:rPr>
      </w:pPr>
      <w:r w:rsidRPr="00B56F4C">
        <w:rPr>
          <w:rFonts w:ascii="Arial" w:eastAsia="Arial" w:hAnsi="Arial" w:cs="Arial"/>
          <w:color w:val="000000"/>
          <w:sz w:val="20"/>
          <w:lang w:val="fr-FR"/>
        </w:rPr>
        <w:t xml:space="preserve">Les prix intègrent aussi les prix de production de SACEM et SPRE. </w:t>
      </w:r>
    </w:p>
    <w:p w14:paraId="37FB1770" w14:textId="77777777" w:rsidR="00FE0FD1" w:rsidRPr="00B56F4C" w:rsidRDefault="00FE0FD1" w:rsidP="00FE0FD1">
      <w:pPr>
        <w:jc w:val="both"/>
        <w:rPr>
          <w:rFonts w:ascii="Arial" w:eastAsia="Arial" w:hAnsi="Arial" w:cs="Arial"/>
          <w:color w:val="000000"/>
          <w:sz w:val="20"/>
          <w:lang w:val="fr-FR"/>
        </w:rPr>
      </w:pPr>
    </w:p>
    <w:p w14:paraId="36BEE58D" w14:textId="77777777" w:rsidR="00FE0FD1" w:rsidRPr="004C1E90" w:rsidRDefault="00FE0FD1" w:rsidP="00FE0FD1">
      <w:pPr>
        <w:jc w:val="both"/>
        <w:rPr>
          <w:rFonts w:ascii="Arial" w:eastAsia="Arial" w:hAnsi="Arial" w:cs="Arial"/>
          <w:color w:val="000000"/>
          <w:sz w:val="20"/>
          <w:lang w:val="fr-FR"/>
        </w:rPr>
      </w:pPr>
      <w:r w:rsidRPr="00B56F4C">
        <w:rPr>
          <w:rFonts w:ascii="Arial" w:eastAsia="Arial" w:hAnsi="Arial" w:cs="Arial"/>
          <w:color w:val="000000"/>
          <w:sz w:val="20"/>
          <w:lang w:val="fr-FR"/>
        </w:rPr>
        <w:t>Les frais de manutention et de transport, qui naîtraient de l’ajournement ou du rejet des prestations, sont à la charge du titulaire.</w:t>
      </w:r>
    </w:p>
    <w:p w14:paraId="3D3C4129" w14:textId="77777777" w:rsidR="00FE0FD1" w:rsidRPr="00FE0FD1" w:rsidRDefault="00FE0FD1" w:rsidP="00FE0FD1">
      <w:pPr>
        <w:rPr>
          <w:lang w:val="fr-FR"/>
        </w:rPr>
      </w:pPr>
    </w:p>
    <w:p w14:paraId="1C07D072" w14:textId="77777777" w:rsidR="008E3D12" w:rsidRDefault="00D05D20">
      <w:pPr>
        <w:pStyle w:val="Titre2"/>
        <w:ind w:left="280"/>
        <w:jc w:val="both"/>
        <w:rPr>
          <w:rFonts w:eastAsia="Arial"/>
          <w:i w:val="0"/>
          <w:color w:val="000000"/>
          <w:sz w:val="24"/>
          <w:lang w:val="fr-FR"/>
        </w:rPr>
      </w:pPr>
      <w:bookmarkStart w:id="39" w:name="ArtL2_CCAP-1-A11.3"/>
      <w:bookmarkStart w:id="40" w:name="_Toc221261298"/>
      <w:bookmarkEnd w:id="39"/>
      <w:r w:rsidRPr="0064190F">
        <w:rPr>
          <w:rFonts w:eastAsia="Arial"/>
          <w:i w:val="0"/>
          <w:color w:val="000000"/>
          <w:sz w:val="24"/>
          <w:lang w:val="fr-FR"/>
        </w:rPr>
        <w:t>7.2 - Modalités de variation des prix</w:t>
      </w:r>
      <w:bookmarkEnd w:id="40"/>
    </w:p>
    <w:p w14:paraId="74C51E8A" w14:textId="56E71F93" w:rsidR="00997FC5" w:rsidRPr="00997FC5" w:rsidRDefault="00997FC5" w:rsidP="00997FC5">
      <w:pPr>
        <w:pStyle w:val="NormalWeb"/>
        <w:jc w:val="both"/>
        <w:rPr>
          <w:rFonts w:ascii="Arial" w:eastAsia="Arial" w:hAnsi="Arial" w:cs="Arial"/>
          <w:color w:val="000000"/>
          <w:sz w:val="20"/>
          <w:lang w:eastAsia="en-US"/>
        </w:rPr>
      </w:pPr>
      <w:r w:rsidRPr="00997FC5">
        <w:rPr>
          <w:rFonts w:ascii="Arial" w:eastAsia="Arial" w:hAnsi="Arial" w:cs="Arial"/>
          <w:color w:val="000000"/>
          <w:sz w:val="20"/>
          <w:lang w:eastAsia="en-US"/>
        </w:rPr>
        <w:t>Pour chaque marché subséquent les prix sont fermes et non révisables pendant toute la durée d’exécution du marché subséquent concerné. Aucune révision de prix ne pourra intervenir en cours d’exécution d’un marché subséquent. Entre deux marchés subséquents successifs, les prix peuvent faire l’objet d’une révision lors de la remise des offres du nouveau marché subséquent.</w:t>
      </w:r>
    </w:p>
    <w:p w14:paraId="2FFC57DD" w14:textId="77777777" w:rsidR="00997FC5" w:rsidRPr="00997FC5" w:rsidRDefault="00997FC5" w:rsidP="00997FC5">
      <w:pPr>
        <w:pStyle w:val="NormalWeb"/>
        <w:spacing w:before="0" w:beforeAutospacing="0" w:after="0" w:afterAutospacing="0"/>
        <w:jc w:val="both"/>
        <w:rPr>
          <w:rFonts w:ascii="Arial" w:eastAsia="Arial" w:hAnsi="Arial" w:cs="Arial"/>
          <w:color w:val="000000"/>
          <w:sz w:val="20"/>
          <w:lang w:eastAsia="en-US"/>
        </w:rPr>
      </w:pPr>
      <w:r w:rsidRPr="00997FC5">
        <w:rPr>
          <w:rFonts w:ascii="Arial" w:eastAsia="Arial" w:hAnsi="Arial" w:cs="Arial"/>
          <w:color w:val="000000"/>
          <w:sz w:val="20"/>
          <w:lang w:eastAsia="en-US"/>
        </w:rPr>
        <w:t>À l’occasion de chaque nouvelle remise en concurrence dans le cadre de l’accord-cadre :</w:t>
      </w:r>
    </w:p>
    <w:p w14:paraId="7EC396B8" w14:textId="41F310BE" w:rsidR="00997FC5" w:rsidRPr="00997FC5" w:rsidRDefault="00997FC5" w:rsidP="00997FC5">
      <w:pPr>
        <w:pStyle w:val="NormalWeb"/>
        <w:numPr>
          <w:ilvl w:val="0"/>
          <w:numId w:val="10"/>
        </w:numPr>
        <w:spacing w:before="0" w:beforeAutospacing="0" w:after="0" w:afterAutospacing="0"/>
        <w:jc w:val="both"/>
        <w:rPr>
          <w:rFonts w:ascii="Arial" w:eastAsia="Arial" w:hAnsi="Arial" w:cs="Arial"/>
          <w:color w:val="000000"/>
          <w:sz w:val="20"/>
          <w:lang w:eastAsia="en-US"/>
        </w:rPr>
      </w:pPr>
      <w:r w:rsidRPr="00997FC5">
        <w:rPr>
          <w:rFonts w:ascii="Arial" w:eastAsia="Arial" w:hAnsi="Arial" w:cs="Arial"/>
          <w:color w:val="000000"/>
          <w:sz w:val="20"/>
          <w:lang w:eastAsia="en-US"/>
        </w:rPr>
        <w:t>Le titulaire remet une nouvelle offre financière ;</w:t>
      </w:r>
    </w:p>
    <w:p w14:paraId="3079FE17" w14:textId="466325B0" w:rsidR="00997FC5" w:rsidRDefault="00997FC5" w:rsidP="00997FC5">
      <w:pPr>
        <w:pStyle w:val="NormalWeb"/>
        <w:numPr>
          <w:ilvl w:val="0"/>
          <w:numId w:val="10"/>
        </w:numPr>
        <w:spacing w:before="0" w:beforeAutospacing="0" w:after="0" w:afterAutospacing="0"/>
        <w:jc w:val="both"/>
        <w:rPr>
          <w:rFonts w:ascii="Arial" w:eastAsia="Arial" w:hAnsi="Arial" w:cs="Arial"/>
          <w:color w:val="000000"/>
          <w:sz w:val="20"/>
          <w:lang w:eastAsia="en-US"/>
        </w:rPr>
      </w:pPr>
      <w:r w:rsidRPr="00997FC5">
        <w:rPr>
          <w:rFonts w:ascii="Arial" w:eastAsia="Arial" w:hAnsi="Arial" w:cs="Arial"/>
          <w:color w:val="000000"/>
          <w:sz w:val="20"/>
          <w:lang w:eastAsia="en-US"/>
        </w:rPr>
        <w:t>L’évolution des prix proposés devra être cohérente avec l’évolution économique du secteur, appréciée notamment au regard de l’indice SYNTEC (base 100).</w:t>
      </w:r>
    </w:p>
    <w:p w14:paraId="7CEF20A5" w14:textId="77777777" w:rsidR="0064190F" w:rsidRPr="00997FC5" w:rsidRDefault="0064190F" w:rsidP="0064190F">
      <w:pPr>
        <w:pStyle w:val="NormalWeb"/>
        <w:spacing w:before="0" w:beforeAutospacing="0" w:after="0" w:afterAutospacing="0"/>
        <w:ind w:left="720"/>
        <w:jc w:val="both"/>
        <w:rPr>
          <w:rFonts w:ascii="Arial" w:eastAsia="Arial" w:hAnsi="Arial" w:cs="Arial"/>
          <w:color w:val="000000"/>
          <w:sz w:val="20"/>
          <w:lang w:eastAsia="en-US"/>
        </w:rPr>
      </w:pPr>
    </w:p>
    <w:p w14:paraId="19E49AB7" w14:textId="77777777" w:rsidR="0064190F" w:rsidRPr="0064190F" w:rsidRDefault="0064190F" w:rsidP="0064190F">
      <w:pPr>
        <w:pStyle w:val="NormalWeb"/>
        <w:spacing w:before="0" w:beforeAutospacing="0" w:after="0" w:afterAutospacing="0"/>
        <w:jc w:val="both"/>
        <w:rPr>
          <w:rFonts w:ascii="Arial" w:eastAsia="Arial" w:hAnsi="Arial" w:cs="Arial"/>
          <w:color w:val="000000"/>
          <w:sz w:val="20"/>
          <w:lang w:eastAsia="en-US"/>
        </w:rPr>
      </w:pPr>
      <w:r w:rsidRPr="0064190F">
        <w:rPr>
          <w:rFonts w:ascii="Arial" w:eastAsia="Arial" w:hAnsi="Arial" w:cs="Arial"/>
          <w:color w:val="000000"/>
          <w:sz w:val="20"/>
          <w:lang w:eastAsia="en-US"/>
        </w:rPr>
        <w:t>L’acheteur se réserve le droit de demander au titulaire toute justification de variation significative des prix entre deux marchés subséquents successifs portant sur des prestations comparables.</w:t>
      </w:r>
    </w:p>
    <w:p w14:paraId="72102835" w14:textId="77777777" w:rsidR="0064190F" w:rsidRDefault="0064190F" w:rsidP="0064190F">
      <w:pPr>
        <w:pStyle w:val="NormalWeb"/>
        <w:spacing w:before="0" w:beforeAutospacing="0" w:after="0" w:afterAutospacing="0"/>
        <w:jc w:val="both"/>
        <w:rPr>
          <w:rFonts w:ascii="Arial" w:eastAsia="Arial" w:hAnsi="Arial" w:cs="Arial"/>
          <w:color w:val="000000"/>
          <w:sz w:val="20"/>
          <w:lang w:eastAsia="en-US"/>
        </w:rPr>
      </w:pPr>
      <w:r w:rsidRPr="0064190F">
        <w:rPr>
          <w:rFonts w:ascii="Arial" w:eastAsia="Arial" w:hAnsi="Arial" w:cs="Arial"/>
          <w:color w:val="000000"/>
          <w:sz w:val="20"/>
          <w:lang w:eastAsia="en-US"/>
        </w:rPr>
        <w:t>Toute augmentation supérieure à 5 % par rapport au précédent marché subséquent portant sur des prestations comparables devra être expressément justifiée par le titulaire et pourra être refusée par l’acheteur.</w:t>
      </w:r>
    </w:p>
    <w:p w14:paraId="1E974755" w14:textId="77777777" w:rsidR="0064190F" w:rsidRPr="0064190F" w:rsidRDefault="0064190F" w:rsidP="0064190F">
      <w:pPr>
        <w:pStyle w:val="NormalWeb"/>
        <w:spacing w:before="0" w:beforeAutospacing="0" w:after="0" w:afterAutospacing="0"/>
        <w:jc w:val="both"/>
        <w:rPr>
          <w:rFonts w:ascii="Arial" w:eastAsia="Arial" w:hAnsi="Arial" w:cs="Arial"/>
          <w:color w:val="000000"/>
          <w:sz w:val="20"/>
          <w:lang w:eastAsia="en-US"/>
        </w:rPr>
      </w:pPr>
    </w:p>
    <w:p w14:paraId="70E36F43" w14:textId="77777777" w:rsidR="0064190F" w:rsidRPr="0064190F" w:rsidRDefault="0064190F" w:rsidP="0064190F">
      <w:pPr>
        <w:pStyle w:val="NormalWeb"/>
        <w:spacing w:before="0" w:beforeAutospacing="0" w:after="0" w:afterAutospacing="0"/>
        <w:jc w:val="both"/>
        <w:rPr>
          <w:rFonts w:ascii="Arial" w:eastAsia="Arial" w:hAnsi="Arial" w:cs="Arial"/>
          <w:color w:val="000000"/>
          <w:sz w:val="20"/>
          <w:lang w:eastAsia="en-US"/>
        </w:rPr>
      </w:pPr>
      <w:r w:rsidRPr="0064190F">
        <w:rPr>
          <w:rFonts w:ascii="Arial" w:eastAsia="Arial" w:hAnsi="Arial" w:cs="Arial"/>
          <w:color w:val="000000"/>
          <w:sz w:val="20"/>
          <w:lang w:eastAsia="en-US"/>
        </w:rPr>
        <w:t>En cas de refus, l’acheteur se réserve le droit de :</w:t>
      </w:r>
    </w:p>
    <w:p w14:paraId="603060D6" w14:textId="77777777" w:rsidR="0064190F" w:rsidRPr="0064190F" w:rsidRDefault="0064190F" w:rsidP="0064190F">
      <w:pPr>
        <w:pStyle w:val="NormalWeb"/>
        <w:numPr>
          <w:ilvl w:val="0"/>
          <w:numId w:val="10"/>
        </w:numPr>
        <w:spacing w:before="0" w:beforeAutospacing="0" w:after="0" w:afterAutospacing="0"/>
        <w:jc w:val="both"/>
        <w:rPr>
          <w:rFonts w:ascii="Arial" w:eastAsia="Arial" w:hAnsi="Arial" w:cs="Arial"/>
          <w:color w:val="000000"/>
          <w:sz w:val="20"/>
          <w:lang w:eastAsia="en-US"/>
        </w:rPr>
      </w:pPr>
      <w:proofErr w:type="gramStart"/>
      <w:r w:rsidRPr="0064190F">
        <w:rPr>
          <w:rFonts w:ascii="Arial" w:eastAsia="Arial" w:hAnsi="Arial" w:cs="Arial"/>
          <w:color w:val="000000"/>
          <w:sz w:val="20"/>
          <w:lang w:eastAsia="en-US"/>
        </w:rPr>
        <w:t>ne</w:t>
      </w:r>
      <w:proofErr w:type="gramEnd"/>
      <w:r w:rsidRPr="0064190F">
        <w:rPr>
          <w:rFonts w:ascii="Arial" w:eastAsia="Arial" w:hAnsi="Arial" w:cs="Arial"/>
          <w:color w:val="000000"/>
          <w:sz w:val="20"/>
          <w:lang w:eastAsia="en-US"/>
        </w:rPr>
        <w:t xml:space="preserve"> pas retenir l’offre du titulaire pour le marché subséquent concerné,</w:t>
      </w:r>
    </w:p>
    <w:p w14:paraId="3AFFE98E" w14:textId="77777777" w:rsidR="0064190F" w:rsidRPr="0064190F" w:rsidRDefault="0064190F" w:rsidP="0064190F">
      <w:pPr>
        <w:pStyle w:val="NormalWeb"/>
        <w:numPr>
          <w:ilvl w:val="0"/>
          <w:numId w:val="10"/>
        </w:numPr>
        <w:spacing w:before="0" w:beforeAutospacing="0" w:after="0" w:afterAutospacing="0"/>
        <w:jc w:val="both"/>
        <w:rPr>
          <w:rFonts w:ascii="Arial" w:eastAsia="Arial" w:hAnsi="Arial" w:cs="Arial"/>
          <w:color w:val="000000"/>
          <w:sz w:val="20"/>
          <w:lang w:eastAsia="en-US"/>
        </w:rPr>
      </w:pPr>
      <w:proofErr w:type="gramStart"/>
      <w:r w:rsidRPr="0064190F">
        <w:rPr>
          <w:rFonts w:ascii="Arial" w:eastAsia="Arial" w:hAnsi="Arial" w:cs="Arial"/>
          <w:color w:val="000000"/>
          <w:sz w:val="20"/>
          <w:lang w:eastAsia="en-US"/>
        </w:rPr>
        <w:t>et</w:t>
      </w:r>
      <w:proofErr w:type="gramEnd"/>
      <w:r w:rsidRPr="0064190F">
        <w:rPr>
          <w:rFonts w:ascii="Arial" w:eastAsia="Arial" w:hAnsi="Arial" w:cs="Arial"/>
          <w:color w:val="000000"/>
          <w:sz w:val="20"/>
          <w:lang w:eastAsia="en-US"/>
        </w:rPr>
        <w:t>, le cas échéant, résilier le contrat d’accord-cadre à son initiative, sans que le titulaire puisse prétendre à une quelconque indemnité.</w:t>
      </w:r>
    </w:p>
    <w:p w14:paraId="7CA4E4B2" w14:textId="6A5FFEBE" w:rsidR="00997FC5" w:rsidRPr="00997FC5" w:rsidRDefault="0064190F" w:rsidP="00997FC5">
      <w:pPr>
        <w:pStyle w:val="NormalWeb"/>
        <w:jc w:val="both"/>
        <w:rPr>
          <w:rFonts w:ascii="Arial" w:eastAsia="Arial" w:hAnsi="Arial" w:cs="Arial"/>
          <w:color w:val="000000"/>
          <w:sz w:val="20"/>
          <w:lang w:eastAsia="en-US"/>
        </w:rPr>
      </w:pPr>
      <w:r>
        <w:rPr>
          <w:rFonts w:ascii="Arial" w:eastAsia="Arial" w:hAnsi="Arial" w:cs="Arial"/>
          <w:color w:val="000000"/>
          <w:sz w:val="20"/>
          <w:lang w:eastAsia="en-US"/>
        </w:rPr>
        <w:t>A</w:t>
      </w:r>
      <w:r w:rsidR="00997FC5" w:rsidRPr="00997FC5">
        <w:rPr>
          <w:rFonts w:ascii="Arial" w:eastAsia="Arial" w:hAnsi="Arial" w:cs="Arial"/>
          <w:color w:val="000000"/>
          <w:sz w:val="20"/>
          <w:lang w:eastAsia="en-US"/>
        </w:rPr>
        <w:t>ucune indexation automatique n’est appliquée.</w:t>
      </w:r>
    </w:p>
    <w:p w14:paraId="18939599" w14:textId="51AD4F08" w:rsidR="00997FC5" w:rsidRPr="00997FC5" w:rsidRDefault="00997FC5" w:rsidP="00997FC5">
      <w:pPr>
        <w:jc w:val="both"/>
        <w:rPr>
          <w:rFonts w:ascii="Arial" w:eastAsia="Arial" w:hAnsi="Arial" w:cs="Arial"/>
          <w:color w:val="000000"/>
          <w:sz w:val="20"/>
          <w:lang w:val="fr-FR"/>
        </w:rPr>
      </w:pPr>
      <w:r w:rsidRPr="00997FC5">
        <w:rPr>
          <w:rFonts w:ascii="Arial" w:eastAsia="Arial" w:hAnsi="Arial" w:cs="Arial"/>
          <w:color w:val="000000"/>
          <w:sz w:val="20"/>
          <w:lang w:val="fr-FR"/>
        </w:rPr>
        <w:t>Dans tous les cas, la proposition de de prix de chaque marché subséquent devra respecter (prix global et commande de prix unitaire</w:t>
      </w:r>
      <w:r>
        <w:rPr>
          <w:rFonts w:ascii="Arial" w:eastAsia="Arial" w:hAnsi="Arial" w:cs="Arial"/>
          <w:color w:val="000000"/>
          <w:sz w:val="20"/>
          <w:lang w:val="fr-FR"/>
        </w:rPr>
        <w:t xml:space="preserve">s </w:t>
      </w:r>
      <w:r w:rsidRPr="00997FC5">
        <w:rPr>
          <w:rFonts w:ascii="Arial" w:eastAsia="Arial" w:hAnsi="Arial" w:cs="Arial"/>
          <w:color w:val="000000"/>
          <w:sz w:val="20"/>
          <w:lang w:val="fr-FR"/>
        </w:rPr>
        <w:t xml:space="preserve">y compris) le montant maximum </w:t>
      </w:r>
      <w:r w:rsidR="00407D6F">
        <w:rPr>
          <w:rFonts w:ascii="Arial" w:eastAsia="Arial" w:hAnsi="Arial" w:cs="Arial"/>
          <w:color w:val="000000"/>
          <w:sz w:val="20"/>
          <w:lang w:val="fr-FR"/>
        </w:rPr>
        <w:t xml:space="preserve">annuel </w:t>
      </w:r>
      <w:r w:rsidRPr="00997FC5">
        <w:rPr>
          <w:rFonts w:ascii="Arial" w:eastAsia="Arial" w:hAnsi="Arial" w:cs="Arial"/>
          <w:color w:val="000000"/>
          <w:sz w:val="20"/>
          <w:lang w:val="fr-FR"/>
        </w:rPr>
        <w:t xml:space="preserve">prévu pour chaque lot, soit 85 000 € </w:t>
      </w:r>
      <w:r w:rsidR="00061D03">
        <w:rPr>
          <w:rFonts w:ascii="Arial" w:eastAsia="Arial" w:hAnsi="Arial" w:cs="Arial"/>
          <w:color w:val="000000"/>
          <w:sz w:val="20"/>
          <w:lang w:val="fr-FR"/>
        </w:rPr>
        <w:t>TTC</w:t>
      </w:r>
      <w:r w:rsidRPr="00997FC5">
        <w:rPr>
          <w:rFonts w:ascii="Arial" w:eastAsia="Arial" w:hAnsi="Arial" w:cs="Arial"/>
          <w:color w:val="000000"/>
          <w:sz w:val="20"/>
          <w:lang w:val="fr-FR"/>
        </w:rPr>
        <w:t xml:space="preserve"> pour le lot 1 et 80 000 € </w:t>
      </w:r>
      <w:r w:rsidR="00061D03">
        <w:rPr>
          <w:rFonts w:ascii="Arial" w:eastAsia="Arial" w:hAnsi="Arial" w:cs="Arial"/>
          <w:color w:val="000000"/>
          <w:sz w:val="20"/>
          <w:lang w:val="fr-FR"/>
        </w:rPr>
        <w:t>TTC</w:t>
      </w:r>
      <w:r w:rsidRPr="00997FC5">
        <w:rPr>
          <w:rFonts w:ascii="Arial" w:eastAsia="Arial" w:hAnsi="Arial" w:cs="Arial"/>
          <w:color w:val="000000"/>
          <w:sz w:val="20"/>
          <w:lang w:val="fr-FR"/>
        </w:rPr>
        <w:t xml:space="preserve"> pou le lot 2. </w:t>
      </w:r>
    </w:p>
    <w:p w14:paraId="29EFD8FD" w14:textId="4930CF87" w:rsidR="008E3D12" w:rsidRDefault="008E3D12">
      <w:pPr>
        <w:pStyle w:val="ParagrapheIndent3"/>
        <w:spacing w:after="240" w:line="230" w:lineRule="exact"/>
        <w:jc w:val="both"/>
        <w:rPr>
          <w:color w:val="000000"/>
          <w:lang w:val="fr-FR"/>
        </w:rPr>
      </w:pPr>
    </w:p>
    <w:p w14:paraId="7164208C" w14:textId="77777777" w:rsidR="008E3D12" w:rsidRDefault="00D05D20">
      <w:pPr>
        <w:pStyle w:val="Titre1"/>
        <w:shd w:val="clear" w:color="FD2456" w:fill="FD2456"/>
        <w:rPr>
          <w:rFonts w:eastAsia="Arial"/>
          <w:color w:val="FFFFFF"/>
          <w:sz w:val="28"/>
          <w:lang w:val="fr-FR"/>
        </w:rPr>
      </w:pPr>
      <w:bookmarkStart w:id="41" w:name="ArtL1_CCAP-1-A12"/>
      <w:bookmarkStart w:id="42" w:name="_Toc221261299"/>
      <w:bookmarkEnd w:id="41"/>
      <w:r>
        <w:rPr>
          <w:rFonts w:eastAsia="Arial"/>
          <w:color w:val="FFFFFF"/>
          <w:sz w:val="28"/>
          <w:lang w:val="fr-FR"/>
        </w:rPr>
        <w:t>8 - Garanties Financières</w:t>
      </w:r>
      <w:bookmarkEnd w:id="42"/>
    </w:p>
    <w:p w14:paraId="2941955E" w14:textId="77777777" w:rsidR="008E3D12" w:rsidRDefault="00D05D20">
      <w:pPr>
        <w:spacing w:line="60" w:lineRule="exact"/>
        <w:rPr>
          <w:sz w:val="6"/>
        </w:rPr>
      </w:pPr>
      <w:r>
        <w:t xml:space="preserve"> </w:t>
      </w:r>
    </w:p>
    <w:p w14:paraId="540C1063" w14:textId="77777777" w:rsidR="008E3D12" w:rsidRDefault="00D05D20">
      <w:pPr>
        <w:pStyle w:val="ParagrapheIndent1"/>
        <w:spacing w:after="240"/>
        <w:jc w:val="both"/>
        <w:rPr>
          <w:color w:val="000000"/>
          <w:lang w:val="fr-FR"/>
        </w:rPr>
      </w:pPr>
      <w:r>
        <w:rPr>
          <w:color w:val="000000"/>
          <w:lang w:val="fr-FR"/>
        </w:rPr>
        <w:t>Aucune clause de garantie financière ne sera appliquée.</w:t>
      </w:r>
    </w:p>
    <w:p w14:paraId="6DDD8C9D" w14:textId="77777777" w:rsidR="008E3D12" w:rsidRDefault="00D05D20">
      <w:pPr>
        <w:pStyle w:val="Titre1"/>
        <w:shd w:val="clear" w:color="FD2456" w:fill="FD2456"/>
        <w:rPr>
          <w:rFonts w:eastAsia="Arial"/>
          <w:color w:val="FFFFFF"/>
          <w:sz w:val="28"/>
          <w:lang w:val="fr-FR"/>
        </w:rPr>
      </w:pPr>
      <w:bookmarkStart w:id="43" w:name="ArtL1_CCAP-1-A13"/>
      <w:bookmarkStart w:id="44" w:name="_Toc221261300"/>
      <w:bookmarkEnd w:id="43"/>
      <w:r>
        <w:rPr>
          <w:rFonts w:eastAsia="Arial"/>
          <w:color w:val="FFFFFF"/>
          <w:sz w:val="28"/>
          <w:lang w:val="fr-FR"/>
        </w:rPr>
        <w:t>9 - Avance</w:t>
      </w:r>
      <w:bookmarkEnd w:id="44"/>
    </w:p>
    <w:p w14:paraId="67685D64" w14:textId="77777777" w:rsidR="008E3D12" w:rsidRDefault="00D05D20">
      <w:pPr>
        <w:spacing w:line="60" w:lineRule="exact"/>
        <w:rPr>
          <w:sz w:val="6"/>
        </w:rPr>
      </w:pPr>
      <w:r>
        <w:t xml:space="preserve"> </w:t>
      </w:r>
    </w:p>
    <w:p w14:paraId="0CFA0C30" w14:textId="77777777" w:rsidR="00B56F4C" w:rsidRPr="00A7570B" w:rsidRDefault="00B56F4C" w:rsidP="00B56F4C">
      <w:pPr>
        <w:pStyle w:val="ParagrapheIndent1"/>
        <w:spacing w:after="240"/>
        <w:ind w:left="20" w:right="20"/>
        <w:jc w:val="both"/>
        <w:rPr>
          <w:color w:val="000000"/>
          <w:lang w:val="fr-FR"/>
        </w:rPr>
      </w:pPr>
      <w:r w:rsidRPr="00A7570B">
        <w:rPr>
          <w:color w:val="000000"/>
          <w:lang w:val="fr-FR"/>
        </w:rPr>
        <w:t>L'option retenue pour le calcul de l'avance est l'option B du CCAG - Fournitures Courantes et Services.</w:t>
      </w:r>
    </w:p>
    <w:p w14:paraId="6FB249D4" w14:textId="77777777" w:rsidR="00B56F4C" w:rsidRPr="00A7570B" w:rsidRDefault="00B56F4C" w:rsidP="00B56F4C">
      <w:pPr>
        <w:pStyle w:val="Titre2"/>
        <w:ind w:left="300" w:right="20"/>
        <w:rPr>
          <w:rFonts w:eastAsia="Trebuchet MS"/>
          <w:i w:val="0"/>
          <w:color w:val="000000"/>
          <w:sz w:val="24"/>
          <w:lang w:val="fr-FR"/>
        </w:rPr>
      </w:pPr>
      <w:bookmarkStart w:id="45" w:name="_Toc216533673"/>
      <w:bookmarkStart w:id="46" w:name="_Toc221261301"/>
      <w:r w:rsidRPr="00A7570B">
        <w:rPr>
          <w:rFonts w:eastAsia="Trebuchet MS"/>
          <w:i w:val="0"/>
          <w:color w:val="000000"/>
          <w:sz w:val="24"/>
          <w:lang w:val="fr-FR"/>
        </w:rPr>
        <w:t>9.1 - Conditions de versement et de remboursement</w:t>
      </w:r>
      <w:bookmarkEnd w:id="45"/>
      <w:bookmarkEnd w:id="46"/>
    </w:p>
    <w:p w14:paraId="25C7334B" w14:textId="77777777" w:rsidR="00B56F4C" w:rsidRPr="00A7570B" w:rsidRDefault="00B56F4C" w:rsidP="00B56F4C">
      <w:pPr>
        <w:pStyle w:val="ParagrapheIndent2"/>
        <w:spacing w:after="240" w:line="232" w:lineRule="exact"/>
        <w:ind w:left="20" w:right="20"/>
        <w:jc w:val="both"/>
        <w:rPr>
          <w:color w:val="000000"/>
          <w:lang w:val="fr-FR"/>
        </w:rPr>
      </w:pPr>
      <w:r w:rsidRPr="00A7570B">
        <w:rPr>
          <w:color w:val="000000"/>
          <w:lang w:val="fr-FR"/>
        </w:rPr>
        <w:t>Une avance est accordée pour chaque bon de commande d'un montant supérieur à 50.000 € HT et dans la mesure où le délai d'exécution est supérieur à 2 mois, sauf indication contraire dans l'acte d'engagement.</w:t>
      </w:r>
    </w:p>
    <w:p w14:paraId="66077FAA" w14:textId="77777777" w:rsidR="00B56F4C" w:rsidRPr="00A7570B" w:rsidRDefault="00B56F4C" w:rsidP="00B56F4C">
      <w:pPr>
        <w:pStyle w:val="ParagrapheIndent2"/>
        <w:spacing w:after="240" w:line="232" w:lineRule="exact"/>
        <w:ind w:left="20" w:right="20"/>
        <w:jc w:val="both"/>
        <w:rPr>
          <w:color w:val="000000"/>
          <w:lang w:val="fr-FR"/>
        </w:rPr>
      </w:pPr>
      <w:r w:rsidRPr="00A7570B">
        <w:rPr>
          <w:color w:val="000000"/>
          <w:lang w:val="fr-FR"/>
        </w:rPr>
        <w:lastRenderedPageBreak/>
        <w:t>Le montant de l'avance est fixé à 5,0 % du montant du bon de commande si la durée de son exécution est inférieure ou égale à douze mois ; si cette durée est supérieure à douze mois, l'avance est égale à 5,0 % d'une somme égale à douze fois le montant du bon de commande divisé par cette durée exprimée en mois.</w:t>
      </w:r>
    </w:p>
    <w:p w14:paraId="48B9782C" w14:textId="77777777" w:rsidR="00B56F4C" w:rsidRPr="00A7570B" w:rsidRDefault="00B56F4C" w:rsidP="00B56F4C">
      <w:pPr>
        <w:pStyle w:val="ParagrapheIndent2"/>
        <w:spacing w:after="240" w:line="232" w:lineRule="exact"/>
        <w:ind w:left="20" w:right="20"/>
        <w:jc w:val="both"/>
        <w:rPr>
          <w:color w:val="000000"/>
          <w:lang w:val="fr-FR"/>
        </w:rPr>
      </w:pPr>
      <w:r w:rsidRPr="00A7570B">
        <w:rPr>
          <w:color w:val="000000"/>
          <w:lang w:val="fr-FR"/>
        </w:rPr>
        <w:t>Le remboursement de l'avance commence lorsque le montant des prestations exécutées par le titulaire atteint ou dépasse 65,0 % du montant du bon de commande. Il doit être terminé lorsque ledit montant atteint 80,0 %.</w:t>
      </w:r>
    </w:p>
    <w:p w14:paraId="0E43FA8B" w14:textId="77777777" w:rsidR="00B56F4C" w:rsidRPr="00A7570B" w:rsidRDefault="00B56F4C" w:rsidP="00B56F4C">
      <w:pPr>
        <w:pStyle w:val="ParagrapheIndent2"/>
        <w:spacing w:after="240" w:line="232" w:lineRule="exact"/>
        <w:ind w:left="20" w:right="20"/>
        <w:jc w:val="both"/>
        <w:rPr>
          <w:color w:val="000000"/>
          <w:lang w:val="fr-FR"/>
        </w:rPr>
      </w:pPr>
      <w:r w:rsidRPr="00A7570B">
        <w:rPr>
          <w:color w:val="000000"/>
          <w:lang w:val="fr-FR"/>
        </w:rPr>
        <w:t>Ce remboursement s'effectue par précompte sur les sommes dues ultérieurement au titulaire à titre d'acompte ou de solde.</w:t>
      </w:r>
    </w:p>
    <w:p w14:paraId="60EF4FB4" w14:textId="77777777" w:rsidR="00B56F4C" w:rsidRPr="00A7570B" w:rsidRDefault="00B56F4C" w:rsidP="00B56F4C">
      <w:pPr>
        <w:pStyle w:val="ParagrapheIndent2"/>
        <w:spacing w:after="240" w:line="232" w:lineRule="exact"/>
        <w:ind w:left="20" w:right="20"/>
        <w:jc w:val="both"/>
        <w:rPr>
          <w:color w:val="000000"/>
          <w:lang w:val="fr-FR"/>
        </w:rPr>
      </w:pPr>
      <w:r w:rsidRPr="00A7570B">
        <w:rPr>
          <w:color w:val="000000"/>
          <w:lang w:val="fr-FR"/>
        </w:rPr>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57D1A8D8" w14:textId="77777777" w:rsidR="00B56F4C" w:rsidRPr="00A7570B" w:rsidRDefault="00B56F4C" w:rsidP="00B56F4C">
      <w:pPr>
        <w:pStyle w:val="ParagrapheIndent2"/>
        <w:spacing w:after="240" w:line="232" w:lineRule="exact"/>
        <w:ind w:left="20" w:right="20"/>
        <w:jc w:val="both"/>
        <w:rPr>
          <w:color w:val="000000"/>
          <w:lang w:val="fr-FR"/>
        </w:rPr>
      </w:pPr>
      <w:r w:rsidRPr="00A7570B">
        <w:rPr>
          <w:color w:val="000000"/>
          <w:lang w:val="fr-FR"/>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21475B5C" w14:textId="77777777" w:rsidR="00B56F4C" w:rsidRPr="00A7570B" w:rsidRDefault="00B56F4C" w:rsidP="00B56F4C">
      <w:pPr>
        <w:pStyle w:val="Titre2"/>
        <w:ind w:left="300" w:right="20"/>
        <w:rPr>
          <w:rFonts w:eastAsia="Trebuchet MS"/>
          <w:i w:val="0"/>
          <w:color w:val="000000"/>
          <w:sz w:val="24"/>
          <w:lang w:val="fr-FR"/>
        </w:rPr>
      </w:pPr>
      <w:bookmarkStart w:id="47" w:name="_Toc216533674"/>
      <w:bookmarkStart w:id="48" w:name="_Toc221261302"/>
      <w:r w:rsidRPr="00A7570B">
        <w:rPr>
          <w:rFonts w:eastAsia="Trebuchet MS"/>
          <w:i w:val="0"/>
          <w:color w:val="000000"/>
          <w:sz w:val="24"/>
          <w:lang w:val="fr-FR"/>
        </w:rPr>
        <w:t>9.2 - Garanties financières de l'avance</w:t>
      </w:r>
      <w:bookmarkEnd w:id="47"/>
      <w:bookmarkEnd w:id="48"/>
    </w:p>
    <w:p w14:paraId="012B2FCE" w14:textId="0D6F763D" w:rsidR="00B56F4C" w:rsidRPr="00B56F4C" w:rsidRDefault="00B56F4C" w:rsidP="00B56F4C">
      <w:pPr>
        <w:rPr>
          <w:rFonts w:ascii="Arial" w:eastAsia="Arial" w:hAnsi="Arial" w:cs="Arial"/>
          <w:color w:val="000000"/>
          <w:sz w:val="20"/>
          <w:lang w:val="fr-FR"/>
        </w:rPr>
      </w:pPr>
      <w:r w:rsidRPr="00B56F4C">
        <w:rPr>
          <w:rFonts w:ascii="Arial" w:eastAsia="Arial" w:hAnsi="Arial" w:cs="Arial"/>
          <w:color w:val="000000"/>
          <w:sz w:val="20"/>
          <w:lang w:val="fr-FR"/>
        </w:rPr>
        <w:t>Une garantie à première demande est exigée à hauteur de 100 % de l’avance versée.</w:t>
      </w:r>
    </w:p>
    <w:p w14:paraId="4C81DEC6" w14:textId="77777777" w:rsidR="00B56F4C" w:rsidRDefault="00B56F4C" w:rsidP="00B56F4C">
      <w:pPr>
        <w:rPr>
          <w:lang w:val="fr-FR"/>
        </w:rPr>
      </w:pPr>
    </w:p>
    <w:p w14:paraId="3A201D2B" w14:textId="77777777" w:rsidR="008E3D12" w:rsidRDefault="00D05D20">
      <w:pPr>
        <w:pStyle w:val="Titre1"/>
        <w:shd w:val="clear" w:color="FD2456" w:fill="FD2456"/>
        <w:rPr>
          <w:rFonts w:eastAsia="Arial"/>
          <w:color w:val="FFFFFF"/>
          <w:sz w:val="28"/>
          <w:lang w:val="fr-FR"/>
        </w:rPr>
      </w:pPr>
      <w:bookmarkStart w:id="49" w:name="ArtL1_CCAP-1-A14"/>
      <w:bookmarkStart w:id="50" w:name="_Toc221261303"/>
      <w:bookmarkEnd w:id="49"/>
      <w:r>
        <w:rPr>
          <w:rFonts w:eastAsia="Arial"/>
          <w:color w:val="FFFFFF"/>
          <w:sz w:val="28"/>
          <w:lang w:val="fr-FR"/>
        </w:rPr>
        <w:t>10 - Modalités de règlement des comptes</w:t>
      </w:r>
      <w:bookmarkEnd w:id="50"/>
    </w:p>
    <w:p w14:paraId="7D0BCDDD" w14:textId="77777777" w:rsidR="008E3D12" w:rsidRDefault="00D05D20">
      <w:pPr>
        <w:spacing w:line="60" w:lineRule="exact"/>
        <w:rPr>
          <w:sz w:val="6"/>
        </w:rPr>
      </w:pPr>
      <w:r>
        <w:t xml:space="preserve"> </w:t>
      </w:r>
    </w:p>
    <w:p w14:paraId="48E58FEB" w14:textId="77777777" w:rsidR="008E3D12" w:rsidRDefault="00D05D20">
      <w:pPr>
        <w:pStyle w:val="Titre2"/>
        <w:ind w:left="280"/>
        <w:jc w:val="both"/>
        <w:rPr>
          <w:rFonts w:eastAsia="Arial"/>
          <w:i w:val="0"/>
          <w:color w:val="000000"/>
          <w:sz w:val="24"/>
          <w:lang w:val="fr-FR"/>
        </w:rPr>
      </w:pPr>
      <w:bookmarkStart w:id="51" w:name="ArtL2_CCAP-1-A14.1"/>
      <w:bookmarkStart w:id="52" w:name="_Toc221261304"/>
      <w:bookmarkEnd w:id="51"/>
      <w:r>
        <w:rPr>
          <w:rFonts w:eastAsia="Arial"/>
          <w:i w:val="0"/>
          <w:color w:val="000000"/>
          <w:sz w:val="24"/>
          <w:lang w:val="fr-FR"/>
        </w:rPr>
        <w:t>10.1 - Acomptes et paiements partiels définitifs</w:t>
      </w:r>
      <w:bookmarkEnd w:id="52"/>
    </w:p>
    <w:p w14:paraId="29CF154C" w14:textId="77777777" w:rsidR="008E3D12" w:rsidRPr="00407D6F" w:rsidRDefault="00D05D20">
      <w:pPr>
        <w:pStyle w:val="ParagrapheIndent2"/>
        <w:spacing w:after="240"/>
        <w:jc w:val="both"/>
        <w:rPr>
          <w:color w:val="000000"/>
          <w:lang w:val="fr-FR"/>
        </w:rPr>
      </w:pPr>
      <w:r w:rsidRPr="00407D6F">
        <w:rPr>
          <w:color w:val="000000"/>
          <w:lang w:val="fr-FR"/>
        </w:rPr>
        <w:t>Les modalités de règlement des comptes sont définies dans les conditions de l'article 11 du CCAG-PI.</w:t>
      </w:r>
    </w:p>
    <w:p w14:paraId="548CD05A" w14:textId="10ED0BDF" w:rsidR="00D05D20" w:rsidRPr="00407D6F" w:rsidRDefault="00D05D20" w:rsidP="00D05D20">
      <w:pPr>
        <w:jc w:val="both"/>
        <w:rPr>
          <w:rFonts w:ascii="Arial" w:eastAsia="Arial" w:hAnsi="Arial" w:cs="Arial"/>
          <w:color w:val="000000"/>
          <w:sz w:val="20"/>
          <w:lang w:val="fr-FR"/>
        </w:rPr>
      </w:pPr>
      <w:r w:rsidRPr="00407D6F">
        <w:rPr>
          <w:rFonts w:ascii="Arial" w:eastAsia="Arial" w:hAnsi="Arial" w:cs="Arial"/>
          <w:color w:val="000000"/>
          <w:sz w:val="20"/>
          <w:lang w:val="fr-FR"/>
        </w:rPr>
        <w:t>A défaut de précision contraire dans chaque marché subséquent, les modalités de paiement sont les suivantes :</w:t>
      </w:r>
    </w:p>
    <w:p w14:paraId="39347315" w14:textId="77777777" w:rsidR="00B56F4C" w:rsidRPr="00407D6F" w:rsidRDefault="00B56F4C" w:rsidP="00D05D20">
      <w:pPr>
        <w:jc w:val="both"/>
        <w:rPr>
          <w:rFonts w:ascii="Arial" w:eastAsia="Arial" w:hAnsi="Arial" w:cs="Arial"/>
          <w:color w:val="000000"/>
          <w:sz w:val="20"/>
          <w:lang w:val="fr-FR"/>
        </w:rPr>
      </w:pPr>
    </w:p>
    <w:p w14:paraId="40A08B31" w14:textId="6A08BDAD" w:rsidR="00407D6F" w:rsidRPr="00407D6F" w:rsidRDefault="00D05D20" w:rsidP="00D05D20">
      <w:pPr>
        <w:rPr>
          <w:rFonts w:ascii="Arial" w:eastAsia="Arial" w:hAnsi="Arial" w:cs="Arial"/>
          <w:color w:val="000000"/>
          <w:sz w:val="20"/>
          <w:lang w:val="fr-FR"/>
        </w:rPr>
      </w:pPr>
      <w:r w:rsidRPr="00407D6F">
        <w:rPr>
          <w:rFonts w:ascii="Arial" w:eastAsia="Arial" w:hAnsi="Arial" w:cs="Arial"/>
          <w:color w:val="000000"/>
          <w:sz w:val="20"/>
          <w:lang w:val="fr-FR"/>
        </w:rPr>
        <w:t>Le paiement des prestations aura lieu tel que défini ci-dessous :</w:t>
      </w:r>
    </w:p>
    <w:p w14:paraId="73484A9D" w14:textId="77777777" w:rsidR="00407D6F" w:rsidRPr="00407D6F" w:rsidRDefault="00407D6F" w:rsidP="00D05D20">
      <w:pPr>
        <w:rPr>
          <w:rFonts w:ascii="Arial" w:eastAsia="Arial" w:hAnsi="Arial" w:cs="Arial"/>
          <w:color w:val="000000"/>
          <w:sz w:val="20"/>
          <w:lang w:val="fr-FR"/>
        </w:rPr>
      </w:pPr>
    </w:p>
    <w:p w14:paraId="1BAC38FB" w14:textId="77777777" w:rsidR="00D05D20" w:rsidRPr="00407D6F" w:rsidRDefault="00D05D20" w:rsidP="00D05D20">
      <w:pPr>
        <w:numPr>
          <w:ilvl w:val="0"/>
          <w:numId w:val="5"/>
        </w:numPr>
        <w:rPr>
          <w:rFonts w:ascii="Arial" w:eastAsia="Arial" w:hAnsi="Arial" w:cs="Arial"/>
          <w:color w:val="000000"/>
          <w:sz w:val="20"/>
          <w:lang w:val="fr-FR"/>
        </w:rPr>
      </w:pPr>
      <w:r w:rsidRPr="00407D6F">
        <w:rPr>
          <w:rFonts w:ascii="Arial" w:eastAsia="Arial" w:hAnsi="Arial" w:cs="Arial"/>
          <w:color w:val="000000"/>
          <w:sz w:val="20"/>
          <w:lang w:val="fr-FR"/>
        </w:rPr>
        <w:t xml:space="preserve">Pour le prix global et forfaitaire : </w:t>
      </w:r>
    </w:p>
    <w:p w14:paraId="3912B6AC" w14:textId="77777777" w:rsidR="00D05D20" w:rsidRPr="00407D6F" w:rsidRDefault="00D05D20" w:rsidP="00D05D20">
      <w:pPr>
        <w:numPr>
          <w:ilvl w:val="1"/>
          <w:numId w:val="5"/>
        </w:numPr>
        <w:rPr>
          <w:rFonts w:ascii="Arial" w:eastAsia="Arial" w:hAnsi="Arial" w:cs="Arial"/>
          <w:color w:val="000000"/>
          <w:sz w:val="20"/>
          <w:lang w:val="fr-FR"/>
        </w:rPr>
      </w:pPr>
      <w:r w:rsidRPr="00407D6F">
        <w:rPr>
          <w:rFonts w:ascii="Arial" w:eastAsia="Arial" w:hAnsi="Arial" w:cs="Arial"/>
          <w:color w:val="000000"/>
          <w:sz w:val="20"/>
          <w:lang w:val="fr-FR"/>
        </w:rPr>
        <w:t>30% du montant total du prix global et forfaitaire indiqué à l’annexe financière sera payé entre la date de la notification et la date de tenue de l’évènement, après réception de facture émise par le titulaire</w:t>
      </w:r>
    </w:p>
    <w:p w14:paraId="1DF6B4E3" w14:textId="77777777" w:rsidR="00D05D20" w:rsidRPr="00407D6F" w:rsidRDefault="00D05D20" w:rsidP="00D05D20">
      <w:pPr>
        <w:numPr>
          <w:ilvl w:val="1"/>
          <w:numId w:val="5"/>
        </w:numPr>
        <w:rPr>
          <w:rFonts w:ascii="Arial" w:eastAsia="Arial" w:hAnsi="Arial" w:cs="Arial"/>
          <w:color w:val="000000"/>
          <w:sz w:val="20"/>
          <w:lang w:val="fr-FR"/>
        </w:rPr>
      </w:pPr>
      <w:r w:rsidRPr="00407D6F">
        <w:rPr>
          <w:rFonts w:ascii="Arial" w:eastAsia="Arial" w:hAnsi="Arial" w:cs="Arial"/>
          <w:color w:val="000000"/>
          <w:sz w:val="20"/>
          <w:lang w:val="fr-FR"/>
        </w:rPr>
        <w:t>Le montant restant du prix global et forfaitaire indiqué à l’annexe financière sera payé après service fait et à compter de la réception de la facture émise par le titulaire</w:t>
      </w:r>
    </w:p>
    <w:p w14:paraId="1C86181F" w14:textId="77777777" w:rsidR="00D05D20" w:rsidRPr="00407D6F" w:rsidRDefault="00D05D20" w:rsidP="00D05D20">
      <w:pPr>
        <w:numPr>
          <w:ilvl w:val="0"/>
          <w:numId w:val="5"/>
        </w:numPr>
        <w:rPr>
          <w:rFonts w:ascii="Arial" w:eastAsia="Arial" w:hAnsi="Arial" w:cs="Arial"/>
          <w:color w:val="000000"/>
          <w:sz w:val="20"/>
          <w:lang w:val="fr-FR"/>
        </w:rPr>
      </w:pPr>
      <w:r w:rsidRPr="00407D6F">
        <w:rPr>
          <w:rFonts w:ascii="Arial" w:eastAsia="Arial" w:hAnsi="Arial" w:cs="Arial"/>
          <w:color w:val="000000"/>
          <w:sz w:val="20"/>
          <w:lang w:val="fr-FR"/>
        </w:rPr>
        <w:t xml:space="preserve">Pour les prix unitaires : par émission de bon de commande. </w:t>
      </w:r>
    </w:p>
    <w:p w14:paraId="792D7F30" w14:textId="77777777" w:rsidR="00D05D20" w:rsidRDefault="00D05D20" w:rsidP="00D05D20">
      <w:pPr>
        <w:rPr>
          <w:lang w:val="fr-FR"/>
        </w:rPr>
      </w:pPr>
    </w:p>
    <w:p w14:paraId="0870BFCE" w14:textId="77777777" w:rsidR="008E3D12" w:rsidRDefault="00D05D20">
      <w:pPr>
        <w:pStyle w:val="Titre2"/>
        <w:ind w:left="280"/>
        <w:jc w:val="both"/>
        <w:rPr>
          <w:rFonts w:eastAsia="Arial"/>
          <w:i w:val="0"/>
          <w:color w:val="000000"/>
          <w:sz w:val="24"/>
          <w:lang w:val="fr-FR"/>
        </w:rPr>
      </w:pPr>
      <w:bookmarkStart w:id="53" w:name="ArtL2_CCAP-1-A14.4"/>
      <w:bookmarkStart w:id="54" w:name="_Toc221261305"/>
      <w:bookmarkEnd w:id="53"/>
      <w:r>
        <w:rPr>
          <w:rFonts w:eastAsia="Arial"/>
          <w:i w:val="0"/>
          <w:color w:val="000000"/>
          <w:sz w:val="24"/>
          <w:lang w:val="fr-FR"/>
        </w:rPr>
        <w:t>10.2 - Présentation des demandes de paiement</w:t>
      </w:r>
      <w:bookmarkEnd w:id="54"/>
    </w:p>
    <w:p w14:paraId="687B0857" w14:textId="77777777" w:rsidR="008E3D12" w:rsidRDefault="00D05D20">
      <w:pPr>
        <w:pStyle w:val="ParagrapheIndent2"/>
        <w:spacing w:line="230"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52FBEEE2" w14:textId="77777777" w:rsidR="008E3D12" w:rsidRDefault="008E3D12">
      <w:pPr>
        <w:pStyle w:val="ParagrapheIndent2"/>
        <w:spacing w:line="230" w:lineRule="exact"/>
        <w:jc w:val="both"/>
        <w:rPr>
          <w:color w:val="000000"/>
          <w:lang w:val="fr-FR"/>
        </w:rPr>
      </w:pPr>
    </w:p>
    <w:p w14:paraId="260848EB" w14:textId="77777777" w:rsidR="008E3D12" w:rsidRDefault="00D05D20">
      <w:pPr>
        <w:pStyle w:val="ParagrapheIndent2"/>
        <w:spacing w:after="240" w:line="230"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75729FD5" w14:textId="77777777" w:rsidR="00FE0FD1" w:rsidRDefault="00FE0FD1" w:rsidP="00FE0FD1">
      <w:pPr>
        <w:pStyle w:val="ParagrapheIndent2"/>
        <w:spacing w:line="230"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496AA5E4" w14:textId="77777777" w:rsidR="00FE0FD1" w:rsidRDefault="00FE0FD1" w:rsidP="00FE0FD1">
      <w:pPr>
        <w:pStyle w:val="ParagrapheIndent2"/>
        <w:spacing w:line="230" w:lineRule="exact"/>
        <w:jc w:val="both"/>
        <w:rPr>
          <w:color w:val="000000"/>
          <w:lang w:val="fr-FR"/>
        </w:rPr>
      </w:pPr>
      <w:r>
        <w:rPr>
          <w:color w:val="000000"/>
          <w:lang w:val="fr-FR"/>
        </w:rPr>
        <w:t>1° La date d'émission de la facture ;</w:t>
      </w:r>
    </w:p>
    <w:p w14:paraId="1B6AEAE1" w14:textId="77777777" w:rsidR="00FE0FD1" w:rsidRDefault="00FE0FD1" w:rsidP="00FE0FD1">
      <w:pPr>
        <w:pStyle w:val="ParagrapheIndent2"/>
        <w:spacing w:line="230" w:lineRule="exact"/>
        <w:jc w:val="both"/>
        <w:rPr>
          <w:color w:val="000000"/>
          <w:lang w:val="fr-FR"/>
        </w:rPr>
      </w:pPr>
      <w:r>
        <w:rPr>
          <w:color w:val="000000"/>
          <w:lang w:val="fr-FR"/>
        </w:rPr>
        <w:t>2° La désignation de l'émetteur et du destinataire de la facture ;</w:t>
      </w:r>
    </w:p>
    <w:p w14:paraId="6FC1856A" w14:textId="77777777" w:rsidR="00FE0FD1" w:rsidRDefault="00FE0FD1" w:rsidP="00FE0FD1">
      <w:pPr>
        <w:pStyle w:val="ParagrapheIndent2"/>
        <w:spacing w:line="230" w:lineRule="exact"/>
        <w:jc w:val="both"/>
        <w:rPr>
          <w:color w:val="000000"/>
          <w:lang w:val="fr-FR"/>
        </w:rPr>
      </w:pPr>
      <w:r>
        <w:rPr>
          <w:color w:val="000000"/>
          <w:lang w:val="fr-FR"/>
        </w:rPr>
        <w:lastRenderedPageBreak/>
        <w:t>3° Le numéro unique basé sur une séquence chronologique et continue établie par l'émetteur de la facture, la numérotation pouvant être établie dans ces conditions sur une ou plusieurs séries ;</w:t>
      </w:r>
    </w:p>
    <w:p w14:paraId="6E281EE1" w14:textId="77777777" w:rsidR="00FE0FD1" w:rsidRDefault="00FE0FD1" w:rsidP="00FE0FD1">
      <w:pPr>
        <w:pStyle w:val="ParagrapheIndent2"/>
        <w:spacing w:line="230" w:lineRule="exact"/>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143582D2" w14:textId="77777777" w:rsidR="00FE0FD1" w:rsidRDefault="00FE0FD1" w:rsidP="00FE0FD1">
      <w:pPr>
        <w:pStyle w:val="ParagrapheIndent2"/>
        <w:spacing w:line="230" w:lineRule="exact"/>
        <w:jc w:val="both"/>
        <w:rPr>
          <w:color w:val="000000"/>
          <w:lang w:val="fr-FR"/>
        </w:rPr>
      </w:pPr>
      <w:r>
        <w:rPr>
          <w:color w:val="000000"/>
          <w:lang w:val="fr-FR"/>
        </w:rPr>
        <w:t>5° La désignation du payeur, avec l'indication, pour les personnes publiques, du code d'identification du service chargé du paiement ;</w:t>
      </w:r>
    </w:p>
    <w:p w14:paraId="63E8671D" w14:textId="77777777" w:rsidR="00FE0FD1" w:rsidRDefault="00FE0FD1" w:rsidP="00FE0FD1">
      <w:pPr>
        <w:pStyle w:val="ParagrapheIndent2"/>
        <w:spacing w:line="230" w:lineRule="exact"/>
        <w:jc w:val="both"/>
        <w:rPr>
          <w:color w:val="000000"/>
          <w:lang w:val="fr-FR"/>
        </w:rPr>
      </w:pPr>
      <w:r>
        <w:rPr>
          <w:color w:val="000000"/>
          <w:lang w:val="fr-FR"/>
        </w:rPr>
        <w:t>6° La date de livraison des fournitures ou d'exécution des services ou des travaux ;</w:t>
      </w:r>
    </w:p>
    <w:p w14:paraId="65C89F8C" w14:textId="77777777" w:rsidR="00FE0FD1" w:rsidRDefault="00FE0FD1" w:rsidP="00FE0FD1">
      <w:pPr>
        <w:pStyle w:val="ParagrapheIndent2"/>
        <w:spacing w:line="230" w:lineRule="exact"/>
        <w:jc w:val="both"/>
        <w:rPr>
          <w:color w:val="000000"/>
          <w:lang w:val="fr-FR"/>
        </w:rPr>
      </w:pPr>
      <w:r>
        <w:rPr>
          <w:color w:val="000000"/>
          <w:lang w:val="fr-FR"/>
        </w:rPr>
        <w:t>7° La quantité et la dénomination précise des produits livrés, des prestations et travaux réalisés ;</w:t>
      </w:r>
    </w:p>
    <w:p w14:paraId="5C9D99CC" w14:textId="77777777" w:rsidR="00FE0FD1" w:rsidRDefault="00FE0FD1" w:rsidP="00FE0FD1">
      <w:pPr>
        <w:pStyle w:val="ParagrapheIndent2"/>
        <w:spacing w:line="230" w:lineRule="exact"/>
        <w:jc w:val="both"/>
        <w:rPr>
          <w:color w:val="000000"/>
          <w:lang w:val="fr-FR"/>
        </w:rPr>
      </w:pPr>
      <w:r>
        <w:rPr>
          <w:color w:val="000000"/>
          <w:lang w:val="fr-FR"/>
        </w:rPr>
        <w:t>8° Le prix unitaire hors taxes des produits livrés, des prestations et travaux réalisés ou, lorsqu'il y a lieu, leur prix forfaitaire ;</w:t>
      </w:r>
    </w:p>
    <w:p w14:paraId="2521FC14" w14:textId="77777777" w:rsidR="00FE0FD1" w:rsidRDefault="00FE0FD1" w:rsidP="00FE0FD1">
      <w:pPr>
        <w:pStyle w:val="ParagrapheIndent2"/>
        <w:spacing w:line="230"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23D0645B" w14:textId="77777777" w:rsidR="00FE0FD1" w:rsidRDefault="00FE0FD1" w:rsidP="00FE0FD1">
      <w:pPr>
        <w:pStyle w:val="ParagrapheIndent2"/>
        <w:spacing w:line="230" w:lineRule="exact"/>
        <w:jc w:val="both"/>
        <w:rPr>
          <w:color w:val="000000"/>
          <w:lang w:val="fr-FR"/>
        </w:rPr>
      </w:pPr>
      <w:r>
        <w:rPr>
          <w:color w:val="000000"/>
          <w:lang w:val="fr-FR"/>
        </w:rPr>
        <w:t>10° L'identification, le cas échéant, du représentant fiscal de l'émetteur de la facture ;</w:t>
      </w:r>
    </w:p>
    <w:p w14:paraId="0CA6CFC7" w14:textId="77777777" w:rsidR="00FE0FD1" w:rsidRDefault="00FE0FD1" w:rsidP="00FE0FD1">
      <w:pPr>
        <w:pStyle w:val="ParagrapheIndent2"/>
        <w:spacing w:line="230" w:lineRule="exact"/>
        <w:jc w:val="both"/>
        <w:rPr>
          <w:color w:val="000000"/>
          <w:lang w:val="fr-FR"/>
        </w:rPr>
      </w:pPr>
      <w:r>
        <w:rPr>
          <w:color w:val="000000"/>
          <w:lang w:val="fr-FR"/>
        </w:rPr>
        <w:t>11° Le cas échéant, les modalités de règlement ;</w:t>
      </w:r>
    </w:p>
    <w:p w14:paraId="767DBB2A" w14:textId="77777777" w:rsidR="00FE0FD1" w:rsidRDefault="00FE0FD1" w:rsidP="00FE0FD1">
      <w:pPr>
        <w:pStyle w:val="ParagrapheIndent2"/>
        <w:spacing w:line="230" w:lineRule="exact"/>
        <w:jc w:val="both"/>
        <w:rPr>
          <w:color w:val="000000"/>
          <w:lang w:val="fr-FR"/>
        </w:rPr>
      </w:pPr>
      <w:r>
        <w:rPr>
          <w:color w:val="000000"/>
          <w:lang w:val="fr-FR"/>
        </w:rPr>
        <w:t>12° Le cas échéant, les renseignements relatifs aux déductions ou versements complémentaires.</w:t>
      </w:r>
    </w:p>
    <w:p w14:paraId="50822B19" w14:textId="77777777" w:rsidR="00FE0FD1" w:rsidRDefault="00FE0FD1" w:rsidP="00FE0FD1">
      <w:pPr>
        <w:pStyle w:val="ParagrapheIndent2"/>
        <w:spacing w:line="230" w:lineRule="exact"/>
        <w:jc w:val="both"/>
        <w:rPr>
          <w:color w:val="000000"/>
          <w:lang w:val="fr-FR"/>
        </w:rPr>
      </w:pPr>
    </w:p>
    <w:p w14:paraId="2CBC4D34" w14:textId="77777777" w:rsidR="00FE0FD1" w:rsidRDefault="00FE0FD1" w:rsidP="00FE0FD1">
      <w:pPr>
        <w:pStyle w:val="ParagrapheIndent2"/>
        <w:spacing w:after="240" w:line="230"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26E219AB" w14:textId="77777777" w:rsidR="008E3D12" w:rsidRDefault="00D05D20">
      <w:pPr>
        <w:pStyle w:val="ParagrapheIndent2"/>
        <w:spacing w:line="230" w:lineRule="exact"/>
        <w:jc w:val="both"/>
        <w:rPr>
          <w:color w:val="000000"/>
          <w:lang w:val="fr-FR"/>
        </w:rPr>
      </w:pPr>
      <w:r>
        <w:rPr>
          <w:color w:val="000000"/>
          <w:u w:val="single"/>
          <w:lang w:val="fr-FR"/>
        </w:rPr>
        <w:t>Informations à utiliser pour la facturation électronique</w:t>
      </w:r>
    </w:p>
    <w:p w14:paraId="452E324E" w14:textId="77777777" w:rsidR="008E3D12" w:rsidRDefault="00D05D20">
      <w:pPr>
        <w:pStyle w:val="ParagrapheIndent2"/>
        <w:spacing w:after="240" w:line="230" w:lineRule="exact"/>
        <w:jc w:val="both"/>
        <w:rPr>
          <w:color w:val="000000"/>
          <w:lang w:val="fr-FR"/>
        </w:rPr>
      </w:pPr>
      <w:r>
        <w:rPr>
          <w:color w:val="000000"/>
          <w:lang w:val="fr-FR"/>
        </w:rPr>
        <w:t>- Identifiant de la structure publique (SIRET) : 18310002300013</w:t>
      </w:r>
    </w:p>
    <w:p w14:paraId="184CA44B" w14:textId="77777777" w:rsidR="008E3D12" w:rsidRDefault="00D05D20">
      <w:pPr>
        <w:pStyle w:val="Titre2"/>
        <w:ind w:left="280"/>
        <w:jc w:val="both"/>
        <w:rPr>
          <w:rFonts w:eastAsia="Arial"/>
          <w:i w:val="0"/>
          <w:color w:val="000000"/>
          <w:sz w:val="24"/>
          <w:lang w:val="fr-FR"/>
        </w:rPr>
      </w:pPr>
      <w:bookmarkStart w:id="55" w:name="ArtL2_CCAP-1-A14.5"/>
      <w:bookmarkStart w:id="56" w:name="_Toc221261306"/>
      <w:bookmarkEnd w:id="55"/>
      <w:r>
        <w:rPr>
          <w:rFonts w:eastAsia="Arial"/>
          <w:i w:val="0"/>
          <w:color w:val="000000"/>
          <w:sz w:val="24"/>
          <w:lang w:val="fr-FR"/>
        </w:rPr>
        <w:t>10.3 - Délai global de paiement</w:t>
      </w:r>
      <w:bookmarkEnd w:id="56"/>
    </w:p>
    <w:p w14:paraId="4F478F70" w14:textId="77777777" w:rsidR="008E3D12" w:rsidRDefault="00D05D20">
      <w:pPr>
        <w:pStyle w:val="ParagrapheIndent2"/>
        <w:spacing w:line="230" w:lineRule="exact"/>
        <w:jc w:val="both"/>
        <w:rPr>
          <w:color w:val="000000"/>
          <w:lang w:val="fr-FR"/>
        </w:rPr>
      </w:pPr>
      <w:r>
        <w:rPr>
          <w:color w:val="000000"/>
          <w:lang w:val="fr-FR"/>
        </w:rPr>
        <w:t xml:space="preserve">Les sommes dues au(x) titulaire(s) seront payées dans un délai global de 30 jours à compter de la date de réception des demandes de paiement et après vérification du service fait sous réserve des conditions </w:t>
      </w:r>
      <w:proofErr w:type="gramStart"/>
      <w:r>
        <w:rPr>
          <w:color w:val="000000"/>
          <w:lang w:val="fr-FR"/>
        </w:rPr>
        <w:t>suivantes:</w:t>
      </w:r>
      <w:proofErr w:type="gramEnd"/>
    </w:p>
    <w:p w14:paraId="07568C64" w14:textId="77777777" w:rsidR="008E3D12" w:rsidRDefault="00D05D20">
      <w:pPr>
        <w:pStyle w:val="ParagrapheIndent2"/>
        <w:spacing w:line="230" w:lineRule="exact"/>
        <w:jc w:val="both"/>
        <w:rPr>
          <w:color w:val="000000"/>
          <w:lang w:val="fr-FR"/>
        </w:rPr>
      </w:pPr>
      <w:r>
        <w:rPr>
          <w:color w:val="000000"/>
          <w:lang w:val="fr-FR"/>
        </w:rPr>
        <w:t>-les prestations sont conformes en tous points aux engagements</w:t>
      </w:r>
    </w:p>
    <w:p w14:paraId="1E547D7F" w14:textId="77777777" w:rsidR="008E3D12" w:rsidRDefault="00D05D20">
      <w:pPr>
        <w:pStyle w:val="ParagrapheIndent2"/>
        <w:spacing w:line="230" w:lineRule="exact"/>
        <w:jc w:val="both"/>
        <w:rPr>
          <w:color w:val="000000"/>
          <w:lang w:val="fr-FR"/>
        </w:rPr>
      </w:pPr>
      <w:r>
        <w:rPr>
          <w:color w:val="000000"/>
          <w:lang w:val="fr-FR"/>
        </w:rPr>
        <w:t>-aucune erreur ou anomalie relevée lors de la vérification de la demande de paiement</w:t>
      </w:r>
    </w:p>
    <w:p w14:paraId="2A5F2836" w14:textId="77777777" w:rsidR="008E3D12" w:rsidRDefault="008E3D12">
      <w:pPr>
        <w:pStyle w:val="ParagrapheIndent2"/>
        <w:spacing w:line="230" w:lineRule="exact"/>
        <w:jc w:val="both"/>
        <w:rPr>
          <w:color w:val="000000"/>
          <w:lang w:val="fr-FR"/>
        </w:rPr>
      </w:pPr>
    </w:p>
    <w:p w14:paraId="67E70FE5" w14:textId="34623046" w:rsidR="008E3D12" w:rsidRDefault="00D05D20" w:rsidP="00FE0FD1">
      <w:pPr>
        <w:pStyle w:val="ParagrapheIndent2"/>
        <w:spacing w:after="20" w:line="230" w:lineRule="exact"/>
        <w:jc w:val="both"/>
        <w:rPr>
          <w:color w:val="000000"/>
          <w:lang w:val="fr-FR"/>
        </w:rPr>
      </w:pPr>
      <w:r>
        <w:rPr>
          <w:color w:val="000000"/>
          <w:lang w:val="fr-FR"/>
        </w:rPr>
        <w:t>SI la demande de paiement n'est pas conforme au contrat, la CCI pourra suspendre le délai de paiement jusqu'à réception d'une demande conforme.</w:t>
      </w:r>
    </w:p>
    <w:p w14:paraId="2659A467" w14:textId="77777777" w:rsidR="008E3D12" w:rsidRDefault="008E3D12">
      <w:pPr>
        <w:pStyle w:val="ParagrapheIndent2"/>
        <w:spacing w:line="230" w:lineRule="exact"/>
        <w:jc w:val="both"/>
        <w:rPr>
          <w:color w:val="000000"/>
          <w:lang w:val="fr-FR"/>
        </w:rPr>
      </w:pPr>
    </w:p>
    <w:p w14:paraId="5804BF96" w14:textId="77777777" w:rsidR="008E3D12" w:rsidRDefault="00D05D20">
      <w:pPr>
        <w:pStyle w:val="ParagrapheIndent2"/>
        <w:spacing w:after="240" w:line="230"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936B1DC" w14:textId="77777777" w:rsidR="008E3D12" w:rsidRDefault="00D05D20">
      <w:pPr>
        <w:pStyle w:val="Titre2"/>
        <w:ind w:left="280"/>
        <w:jc w:val="both"/>
        <w:rPr>
          <w:rFonts w:eastAsia="Arial"/>
          <w:i w:val="0"/>
          <w:color w:val="000000"/>
          <w:sz w:val="24"/>
          <w:lang w:val="fr-FR"/>
        </w:rPr>
      </w:pPr>
      <w:bookmarkStart w:id="57" w:name="ArtL2_CCAP-1-A14.6"/>
      <w:bookmarkStart w:id="58" w:name="_Toc221261307"/>
      <w:bookmarkEnd w:id="57"/>
      <w:r>
        <w:rPr>
          <w:rFonts w:eastAsia="Arial"/>
          <w:i w:val="0"/>
          <w:color w:val="000000"/>
          <w:sz w:val="24"/>
          <w:lang w:val="fr-FR"/>
        </w:rPr>
        <w:t>10.4 - Paiement des cotraitants</w:t>
      </w:r>
      <w:bookmarkEnd w:id="58"/>
    </w:p>
    <w:p w14:paraId="525232FE" w14:textId="77777777" w:rsidR="008E3D12" w:rsidRDefault="00D05D20">
      <w:pPr>
        <w:pStyle w:val="ParagrapheIndent2"/>
        <w:spacing w:line="230"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367B0D98" w14:textId="77777777" w:rsidR="008E3D12" w:rsidRDefault="00D05D20">
      <w:pPr>
        <w:pStyle w:val="ParagrapheIndent2"/>
        <w:spacing w:after="240" w:line="230" w:lineRule="exact"/>
        <w:jc w:val="both"/>
        <w:rPr>
          <w:color w:val="000000"/>
          <w:lang w:val="fr-FR"/>
        </w:rPr>
      </w:pPr>
      <w:r>
        <w:rPr>
          <w:color w:val="000000"/>
          <w:lang w:val="fr-FR"/>
        </w:rPr>
        <w:t>Les autres dispositions relatives à la cotraitance s'appliquent selon l'article 12.1 du CCAG-PI.</w:t>
      </w:r>
    </w:p>
    <w:p w14:paraId="29C55976" w14:textId="77777777" w:rsidR="008E3D12" w:rsidRDefault="00D05D20">
      <w:pPr>
        <w:pStyle w:val="Titre2"/>
        <w:ind w:left="280"/>
        <w:jc w:val="both"/>
        <w:rPr>
          <w:rFonts w:eastAsia="Arial"/>
          <w:i w:val="0"/>
          <w:color w:val="000000"/>
          <w:sz w:val="24"/>
          <w:lang w:val="fr-FR"/>
        </w:rPr>
      </w:pPr>
      <w:bookmarkStart w:id="59" w:name="ArtL2_CCAP-1-A14.7"/>
      <w:bookmarkStart w:id="60" w:name="_Toc221261308"/>
      <w:bookmarkEnd w:id="59"/>
      <w:r>
        <w:rPr>
          <w:rFonts w:eastAsia="Arial"/>
          <w:i w:val="0"/>
          <w:color w:val="000000"/>
          <w:sz w:val="24"/>
          <w:lang w:val="fr-FR"/>
        </w:rPr>
        <w:t>10.5 - Paiement des sous-traitants</w:t>
      </w:r>
      <w:bookmarkEnd w:id="60"/>
    </w:p>
    <w:p w14:paraId="1305C429" w14:textId="77777777" w:rsidR="008E3D12" w:rsidRDefault="00D05D20">
      <w:pPr>
        <w:pStyle w:val="ParagrapheIndent2"/>
        <w:spacing w:after="240" w:line="230"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5F430686" w14:textId="77777777" w:rsidR="008E3D12" w:rsidRDefault="00D05D20">
      <w:pPr>
        <w:pStyle w:val="Titre1"/>
        <w:shd w:val="clear" w:color="FD2456" w:fill="FD2456"/>
        <w:rPr>
          <w:rFonts w:eastAsia="Arial"/>
          <w:color w:val="FFFFFF"/>
          <w:sz w:val="28"/>
          <w:lang w:val="fr-FR"/>
        </w:rPr>
      </w:pPr>
      <w:bookmarkStart w:id="61" w:name="ArtL1_CCAP-1-A16"/>
      <w:bookmarkStart w:id="62" w:name="_Toc221261309"/>
      <w:bookmarkEnd w:id="61"/>
      <w:r>
        <w:rPr>
          <w:rFonts w:eastAsia="Arial"/>
          <w:color w:val="FFFFFF"/>
          <w:sz w:val="28"/>
          <w:lang w:val="fr-FR"/>
        </w:rPr>
        <w:t>11 - Conditions d'exécution des prestations</w:t>
      </w:r>
      <w:bookmarkEnd w:id="62"/>
    </w:p>
    <w:p w14:paraId="295E3446" w14:textId="77777777" w:rsidR="008E3D12" w:rsidRDefault="00D05D20">
      <w:pPr>
        <w:spacing w:line="60" w:lineRule="exact"/>
        <w:rPr>
          <w:sz w:val="6"/>
        </w:rPr>
      </w:pPr>
      <w:r>
        <w:t xml:space="preserve"> </w:t>
      </w:r>
    </w:p>
    <w:p w14:paraId="5C633167" w14:textId="77777777" w:rsidR="00D05D20" w:rsidRDefault="00D05D20" w:rsidP="00D05D20">
      <w:pPr>
        <w:pStyle w:val="ParagrapheIndent1"/>
        <w:spacing w:after="240" w:line="230"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w:t>
      </w:r>
    </w:p>
    <w:p w14:paraId="646B1D60" w14:textId="77777777" w:rsidR="00D05D20" w:rsidRDefault="00D05D20" w:rsidP="00D05D20">
      <w:pPr>
        <w:pStyle w:val="ParagrapheIndent1"/>
        <w:spacing w:line="230" w:lineRule="exact"/>
        <w:jc w:val="both"/>
        <w:rPr>
          <w:color w:val="000000"/>
          <w:lang w:val="fr-FR"/>
        </w:rPr>
      </w:pPr>
      <w:r>
        <w:rPr>
          <w:color w:val="000000"/>
          <w:u w:val="single"/>
          <w:lang w:val="fr-FR"/>
        </w:rPr>
        <w:lastRenderedPageBreak/>
        <w:t>Notification par le biais du profil d'acheteur</w:t>
      </w:r>
    </w:p>
    <w:p w14:paraId="7C52C75C" w14:textId="77777777" w:rsidR="00D05D20" w:rsidRDefault="00D05D20" w:rsidP="00D05D20">
      <w:pPr>
        <w:pStyle w:val="ParagrapheIndent1"/>
        <w:spacing w:line="230" w:lineRule="exact"/>
        <w:jc w:val="both"/>
        <w:rPr>
          <w:color w:val="000000"/>
          <w:lang w:val="fr-FR"/>
        </w:rPr>
      </w:pPr>
    </w:p>
    <w:p w14:paraId="0EB70C4F" w14:textId="29879CB1" w:rsidR="00D05D20" w:rsidRDefault="00D05D20" w:rsidP="00D05D20">
      <w:pPr>
        <w:pStyle w:val="ParagrapheIndent1"/>
        <w:spacing w:after="240" w:line="230"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w:t>
      </w:r>
      <w:r w:rsidR="00997FC5">
        <w:rPr>
          <w:color w:val="000000"/>
          <w:lang w:val="fr-FR"/>
        </w:rPr>
        <w:t>PI</w:t>
      </w:r>
      <w:r>
        <w:rPr>
          <w:color w:val="000000"/>
          <w:lang w:val="fr-FR"/>
        </w:rPr>
        <w:t>.</w:t>
      </w:r>
    </w:p>
    <w:p w14:paraId="39A6DC38" w14:textId="77777777" w:rsidR="00D05D20" w:rsidRDefault="00D05D20" w:rsidP="00D05D20">
      <w:pPr>
        <w:pStyle w:val="ParagrapheIndent1"/>
        <w:spacing w:line="230" w:lineRule="exact"/>
        <w:jc w:val="both"/>
        <w:rPr>
          <w:color w:val="000000"/>
          <w:lang w:val="fr-FR"/>
        </w:rPr>
      </w:pPr>
    </w:p>
    <w:p w14:paraId="515B235D" w14:textId="3AAFD4F8" w:rsidR="00D05D20" w:rsidRDefault="00D05D20" w:rsidP="00D05D20">
      <w:pPr>
        <w:pStyle w:val="ParagrapheIndent1"/>
        <w:spacing w:line="230" w:lineRule="exact"/>
        <w:jc w:val="both"/>
        <w:rPr>
          <w:color w:val="000000"/>
          <w:lang w:val="fr-FR"/>
        </w:rPr>
      </w:pPr>
      <w:r>
        <w:rPr>
          <w:color w:val="000000"/>
          <w:lang w:val="fr-FR"/>
        </w:rPr>
        <w:cr/>
      </w:r>
    </w:p>
    <w:p w14:paraId="40A30D95" w14:textId="77777777" w:rsidR="00D05D20" w:rsidRDefault="00D05D20" w:rsidP="00D05D20">
      <w:pPr>
        <w:pStyle w:val="Titre2"/>
        <w:ind w:left="280"/>
        <w:jc w:val="both"/>
        <w:rPr>
          <w:rFonts w:eastAsia="Arial"/>
          <w:i w:val="0"/>
          <w:color w:val="000000"/>
          <w:sz w:val="24"/>
          <w:lang w:val="fr-FR"/>
        </w:rPr>
      </w:pPr>
      <w:bookmarkStart w:id="63" w:name="_Toc160808619"/>
      <w:bookmarkStart w:id="64" w:name="_Toc221261310"/>
      <w:r w:rsidRPr="00C2199A">
        <w:rPr>
          <w:rFonts w:eastAsia="Arial"/>
          <w:i w:val="0"/>
          <w:color w:val="000000"/>
          <w:sz w:val="24"/>
          <w:lang w:val="fr-FR"/>
        </w:rPr>
        <w:t>11.1- Présentation de « Toulouse Commerces Fête »</w:t>
      </w:r>
      <w:bookmarkEnd w:id="63"/>
      <w:bookmarkEnd w:id="64"/>
    </w:p>
    <w:p w14:paraId="22A7440C" w14:textId="77777777" w:rsidR="00D05D20" w:rsidRPr="00D05D20" w:rsidRDefault="00D05D20" w:rsidP="00D05D20">
      <w:pPr>
        <w:rPr>
          <w:rFonts w:eastAsia="Arial"/>
          <w:lang w:val="fr-FR"/>
        </w:rPr>
      </w:pPr>
    </w:p>
    <w:p w14:paraId="4A4CE82B" w14:textId="77777777" w:rsidR="00D05D20" w:rsidRPr="00C2199A" w:rsidRDefault="00D05D20" w:rsidP="00D05D20">
      <w:pPr>
        <w:pStyle w:val="Titre3"/>
        <w:ind w:left="560"/>
        <w:jc w:val="both"/>
        <w:rPr>
          <w:rFonts w:eastAsia="Arial"/>
          <w:color w:val="000000"/>
          <w:sz w:val="22"/>
          <w:lang w:val="fr-FR"/>
        </w:rPr>
      </w:pPr>
      <w:bookmarkStart w:id="65" w:name="_Toc160808620"/>
      <w:bookmarkStart w:id="66" w:name="_Toc221261311"/>
      <w:r>
        <w:rPr>
          <w:rFonts w:eastAsia="Arial"/>
          <w:color w:val="000000"/>
          <w:sz w:val="22"/>
          <w:lang w:val="fr-FR"/>
        </w:rPr>
        <w:t xml:space="preserve">11.1.1- </w:t>
      </w:r>
      <w:r w:rsidRPr="00C2199A">
        <w:rPr>
          <w:rFonts w:eastAsia="Arial"/>
          <w:color w:val="000000"/>
          <w:sz w:val="22"/>
          <w:lang w:val="fr-FR"/>
        </w:rPr>
        <w:t>Contexte et descriptif de l’évènement</w:t>
      </w:r>
      <w:bookmarkEnd w:id="65"/>
      <w:bookmarkEnd w:id="66"/>
    </w:p>
    <w:p w14:paraId="037387B3" w14:textId="698AC6EB" w:rsidR="00D05D20" w:rsidRDefault="00D05D20" w:rsidP="00D05D20">
      <w:pPr>
        <w:jc w:val="both"/>
        <w:rPr>
          <w:rFonts w:ascii="Arial" w:eastAsia="Arial" w:hAnsi="Arial" w:cs="Arial"/>
          <w:color w:val="000000"/>
          <w:sz w:val="20"/>
          <w:lang w:val="fr-FR"/>
        </w:rPr>
      </w:pPr>
      <w:r w:rsidRPr="008E494E">
        <w:rPr>
          <w:rFonts w:ascii="Arial" w:eastAsia="Arial" w:hAnsi="Arial" w:cs="Arial"/>
          <w:color w:val="000000"/>
          <w:sz w:val="20"/>
          <w:lang w:val="fr-FR"/>
        </w:rPr>
        <w:t xml:space="preserve">Cet événement a lieu </w:t>
      </w:r>
      <w:r>
        <w:rPr>
          <w:rFonts w:ascii="Arial" w:eastAsia="Arial" w:hAnsi="Arial" w:cs="Arial"/>
          <w:color w:val="000000"/>
          <w:sz w:val="20"/>
          <w:lang w:val="fr-FR"/>
        </w:rPr>
        <w:t>annuellement et si possible sur un week-end prolongé</w:t>
      </w:r>
      <w:r w:rsidRPr="008E494E">
        <w:rPr>
          <w:rFonts w:ascii="Arial" w:eastAsia="Arial" w:hAnsi="Arial" w:cs="Arial"/>
          <w:color w:val="000000"/>
          <w:sz w:val="20"/>
          <w:lang w:val="fr-FR"/>
        </w:rPr>
        <w:t xml:space="preserve">. </w:t>
      </w:r>
      <w:r>
        <w:rPr>
          <w:rFonts w:ascii="Arial" w:eastAsia="Arial" w:hAnsi="Arial" w:cs="Arial"/>
          <w:color w:val="000000"/>
          <w:sz w:val="20"/>
          <w:lang w:val="fr-FR"/>
        </w:rPr>
        <w:t>C</w:t>
      </w:r>
      <w:r w:rsidRPr="008E494E">
        <w:rPr>
          <w:rFonts w:ascii="Arial" w:eastAsia="Arial" w:hAnsi="Arial" w:cs="Arial"/>
          <w:color w:val="000000"/>
          <w:sz w:val="20"/>
          <w:lang w:val="fr-FR"/>
        </w:rPr>
        <w:t xml:space="preserve">et évènement a pour objet d’animer </w:t>
      </w:r>
      <w:r>
        <w:rPr>
          <w:rFonts w:ascii="Arial" w:eastAsia="Arial" w:hAnsi="Arial" w:cs="Arial"/>
          <w:color w:val="000000"/>
          <w:sz w:val="20"/>
          <w:lang w:val="fr-FR"/>
        </w:rPr>
        <w:t>le centre-ville et faciliter l’échange entre consommateurs et commerçants.</w:t>
      </w:r>
    </w:p>
    <w:p w14:paraId="02299BD9" w14:textId="77777777" w:rsidR="00D05D20" w:rsidRDefault="00D05D20" w:rsidP="00D05D20">
      <w:pPr>
        <w:jc w:val="both"/>
        <w:rPr>
          <w:rFonts w:ascii="Arial" w:eastAsia="Arial" w:hAnsi="Arial" w:cs="Arial"/>
          <w:color w:val="000000"/>
          <w:sz w:val="20"/>
          <w:lang w:val="fr-FR"/>
        </w:rPr>
      </w:pPr>
    </w:p>
    <w:p w14:paraId="114C81B1" w14:textId="77777777" w:rsidR="00D05D20" w:rsidRDefault="00D05D20" w:rsidP="00D05D20">
      <w:pPr>
        <w:jc w:val="both"/>
        <w:rPr>
          <w:rFonts w:ascii="Arial" w:eastAsia="Arial" w:hAnsi="Arial" w:cs="Arial"/>
          <w:color w:val="000000"/>
          <w:sz w:val="20"/>
          <w:lang w:val="fr-FR"/>
        </w:rPr>
      </w:pPr>
      <w:r>
        <w:rPr>
          <w:rFonts w:ascii="Arial" w:eastAsia="Arial" w:hAnsi="Arial" w:cs="Arial"/>
          <w:color w:val="000000"/>
          <w:sz w:val="20"/>
          <w:lang w:val="fr-FR"/>
        </w:rPr>
        <w:t>Cette opération comporte :</w:t>
      </w:r>
    </w:p>
    <w:p w14:paraId="627B5665" w14:textId="77777777" w:rsidR="00D05D20" w:rsidRDefault="00D05D20" w:rsidP="00D05D20">
      <w:pPr>
        <w:jc w:val="both"/>
        <w:rPr>
          <w:rFonts w:ascii="Arial" w:eastAsia="Arial" w:hAnsi="Arial" w:cs="Arial"/>
          <w:color w:val="000000"/>
          <w:sz w:val="20"/>
          <w:lang w:val="fr-FR"/>
        </w:rPr>
      </w:pPr>
    </w:p>
    <w:p w14:paraId="3E231BA0" w14:textId="246A60CD" w:rsidR="00D05D20" w:rsidRPr="00B56F4C" w:rsidRDefault="00D05D20" w:rsidP="00B56F4C">
      <w:pPr>
        <w:numPr>
          <w:ilvl w:val="0"/>
          <w:numId w:val="7"/>
        </w:numPr>
        <w:jc w:val="both"/>
        <w:rPr>
          <w:rFonts w:ascii="Arial" w:eastAsia="Arial" w:hAnsi="Arial" w:cs="Arial"/>
          <w:color w:val="000000"/>
          <w:sz w:val="20"/>
          <w:lang w:val="fr-FR"/>
        </w:rPr>
      </w:pPr>
      <w:r>
        <w:rPr>
          <w:rFonts w:ascii="Arial" w:eastAsia="Arial" w:hAnsi="Arial" w:cs="Arial"/>
          <w:color w:val="000000"/>
          <w:sz w:val="20"/>
          <w:lang w:val="fr-FR"/>
        </w:rPr>
        <w:t>LOT 1</w:t>
      </w:r>
      <w:r w:rsidR="00B56F4C">
        <w:rPr>
          <w:rFonts w:ascii="Arial" w:eastAsia="Arial" w:hAnsi="Arial" w:cs="Arial"/>
          <w:color w:val="000000"/>
          <w:sz w:val="20"/>
          <w:lang w:val="fr-FR"/>
        </w:rPr>
        <w:t xml:space="preserve"> : </w:t>
      </w:r>
      <w:r w:rsidRPr="00B56F4C">
        <w:rPr>
          <w:rFonts w:ascii="Arial" w:eastAsia="Arial" w:hAnsi="Arial" w:cs="Arial"/>
          <w:color w:val="000000"/>
          <w:sz w:val="20"/>
          <w:lang w:val="fr-FR"/>
        </w:rPr>
        <w:t>une piétonisation du périmètre de l’hyper centre-ville </w:t>
      </w:r>
      <w:r w:rsidR="00B56F4C" w:rsidRPr="00B56F4C">
        <w:rPr>
          <w:rFonts w:ascii="Arial" w:eastAsia="Arial" w:hAnsi="Arial" w:cs="Arial"/>
          <w:color w:val="000000"/>
          <w:sz w:val="20"/>
          <w:lang w:val="fr-FR"/>
        </w:rPr>
        <w:t>avec des animations artistiques</w:t>
      </w:r>
      <w:r w:rsidRPr="00B56F4C">
        <w:rPr>
          <w:rFonts w:ascii="Arial" w:eastAsia="Arial" w:hAnsi="Arial" w:cs="Arial"/>
          <w:color w:val="000000"/>
          <w:sz w:val="20"/>
          <w:lang w:val="fr-FR"/>
        </w:rPr>
        <w:t xml:space="preserve"> sur différentes scènes en hypercentre et/ou avec des animations mobiles en hypercentre.</w:t>
      </w:r>
    </w:p>
    <w:p w14:paraId="75DFC5FC" w14:textId="271519F3" w:rsidR="00D05D20" w:rsidRPr="00B56F4C" w:rsidRDefault="00D05D20" w:rsidP="00D05D20">
      <w:pPr>
        <w:numPr>
          <w:ilvl w:val="0"/>
          <w:numId w:val="7"/>
        </w:numPr>
        <w:jc w:val="both"/>
        <w:rPr>
          <w:rFonts w:ascii="Arial" w:eastAsia="Arial" w:hAnsi="Arial" w:cs="Arial"/>
          <w:color w:val="000000"/>
          <w:sz w:val="20"/>
          <w:lang w:val="fr-FR"/>
        </w:rPr>
      </w:pPr>
      <w:r w:rsidRPr="00B56F4C">
        <w:rPr>
          <w:rFonts w:ascii="Arial" w:eastAsia="Arial" w:hAnsi="Arial" w:cs="Arial"/>
          <w:color w:val="000000"/>
          <w:sz w:val="20"/>
          <w:lang w:val="fr-FR"/>
        </w:rPr>
        <w:t>LOT 2</w:t>
      </w:r>
      <w:r w:rsidR="00B56F4C" w:rsidRPr="00B56F4C">
        <w:rPr>
          <w:rFonts w:ascii="Arial" w:eastAsia="Arial" w:hAnsi="Arial" w:cs="Arial"/>
          <w:color w:val="000000"/>
          <w:sz w:val="20"/>
          <w:lang w:val="fr-FR"/>
        </w:rPr>
        <w:t xml:space="preserve"> : </w:t>
      </w:r>
      <w:r w:rsidRPr="00B56F4C">
        <w:rPr>
          <w:rFonts w:ascii="Arial" w:eastAsia="Arial" w:hAnsi="Arial" w:cs="Arial"/>
          <w:color w:val="000000"/>
          <w:sz w:val="20"/>
          <w:lang w:val="fr-FR"/>
        </w:rPr>
        <w:t xml:space="preserve">un plan média  </w:t>
      </w:r>
    </w:p>
    <w:p w14:paraId="24BB47DD" w14:textId="77777777" w:rsidR="00D05D20" w:rsidRDefault="00D05D20" w:rsidP="00D05D20">
      <w:pPr>
        <w:jc w:val="both"/>
        <w:rPr>
          <w:rFonts w:ascii="Arial" w:eastAsia="Arial" w:hAnsi="Arial" w:cs="Arial"/>
          <w:color w:val="000000"/>
          <w:sz w:val="20"/>
          <w:lang w:val="fr-FR"/>
        </w:rPr>
      </w:pPr>
    </w:p>
    <w:p w14:paraId="5E6F924D" w14:textId="77777777" w:rsidR="00D05D20" w:rsidRDefault="00D05D20" w:rsidP="00D05D20">
      <w:pPr>
        <w:rPr>
          <w:lang w:val="fr-FR"/>
        </w:rPr>
      </w:pPr>
    </w:p>
    <w:p w14:paraId="794C6A5D" w14:textId="77777777" w:rsidR="00D05D20" w:rsidRPr="00C2199A" w:rsidRDefault="00D05D20" w:rsidP="00D05D20">
      <w:pPr>
        <w:pStyle w:val="Titre3"/>
        <w:ind w:left="560"/>
        <w:jc w:val="both"/>
        <w:rPr>
          <w:rFonts w:eastAsia="Arial"/>
          <w:color w:val="000000"/>
          <w:sz w:val="22"/>
          <w:lang w:val="fr-FR"/>
        </w:rPr>
      </w:pPr>
      <w:bookmarkStart w:id="67" w:name="_Toc160808621"/>
      <w:bookmarkStart w:id="68" w:name="_Toc221261312"/>
      <w:r w:rsidRPr="00C2199A">
        <w:rPr>
          <w:rFonts w:eastAsia="Arial"/>
          <w:color w:val="000000"/>
          <w:sz w:val="22"/>
          <w:lang w:val="fr-FR"/>
        </w:rPr>
        <w:t>11.1.2- Cibles de l’opération</w:t>
      </w:r>
      <w:bookmarkEnd w:id="67"/>
      <w:bookmarkEnd w:id="68"/>
    </w:p>
    <w:p w14:paraId="03995C30" w14:textId="77777777" w:rsidR="00D05D20" w:rsidRPr="00204382" w:rsidRDefault="00D05D20" w:rsidP="00D05D20">
      <w:pPr>
        <w:rPr>
          <w:rFonts w:ascii="Arial" w:eastAsia="Arial" w:hAnsi="Arial" w:cs="Arial"/>
          <w:color w:val="000000"/>
          <w:sz w:val="20"/>
          <w:lang w:val="fr-FR"/>
        </w:rPr>
      </w:pPr>
      <w:r w:rsidRPr="00204382">
        <w:rPr>
          <w:rFonts w:ascii="Arial" w:eastAsia="Arial" w:hAnsi="Arial" w:cs="Arial"/>
          <w:color w:val="000000"/>
          <w:sz w:val="20"/>
          <w:lang w:val="fr-FR"/>
        </w:rPr>
        <w:t xml:space="preserve">Les </w:t>
      </w:r>
      <w:r>
        <w:rPr>
          <w:rFonts w:ascii="Arial" w:eastAsia="Arial" w:hAnsi="Arial" w:cs="Arial"/>
          <w:color w:val="000000"/>
          <w:sz w:val="20"/>
          <w:lang w:val="fr-FR"/>
        </w:rPr>
        <w:t xml:space="preserve">consommateurs de Midi-Pyrénées. </w:t>
      </w:r>
      <w:r w:rsidRPr="00204382">
        <w:rPr>
          <w:rFonts w:ascii="Arial" w:eastAsia="Arial" w:hAnsi="Arial" w:cs="Arial"/>
          <w:color w:val="000000"/>
          <w:sz w:val="20"/>
          <w:lang w:val="fr-FR"/>
        </w:rPr>
        <w:t xml:space="preserve"> </w:t>
      </w:r>
    </w:p>
    <w:p w14:paraId="2D724E38" w14:textId="77777777" w:rsidR="00D05D20" w:rsidRDefault="00D05D20" w:rsidP="00D05D20">
      <w:pPr>
        <w:rPr>
          <w:lang w:val="fr-FR"/>
        </w:rPr>
      </w:pPr>
    </w:p>
    <w:p w14:paraId="4CD83A74" w14:textId="6635DEB7" w:rsidR="00D05D20" w:rsidRPr="00C2199A" w:rsidRDefault="00D05D20" w:rsidP="00D05D20">
      <w:pPr>
        <w:pStyle w:val="Titre2"/>
        <w:ind w:left="280"/>
        <w:jc w:val="both"/>
        <w:rPr>
          <w:rFonts w:eastAsia="Arial"/>
          <w:i w:val="0"/>
          <w:color w:val="000000"/>
          <w:sz w:val="24"/>
          <w:lang w:val="fr-FR"/>
        </w:rPr>
      </w:pPr>
      <w:bookmarkStart w:id="69" w:name="_Toc221261313"/>
      <w:bookmarkStart w:id="70" w:name="_Toc160808623"/>
      <w:r w:rsidRPr="00C2199A">
        <w:rPr>
          <w:rFonts w:eastAsia="Arial"/>
          <w:i w:val="0"/>
          <w:color w:val="000000"/>
          <w:sz w:val="24"/>
          <w:lang w:val="fr-FR"/>
        </w:rPr>
        <w:t>11.2 – Contenu des prestations</w:t>
      </w:r>
      <w:bookmarkEnd w:id="69"/>
      <w:r w:rsidRPr="00C2199A">
        <w:rPr>
          <w:rFonts w:eastAsia="Arial"/>
          <w:i w:val="0"/>
          <w:color w:val="000000"/>
          <w:sz w:val="24"/>
          <w:lang w:val="fr-FR"/>
        </w:rPr>
        <w:t xml:space="preserve"> </w:t>
      </w:r>
      <w:bookmarkEnd w:id="70"/>
    </w:p>
    <w:p w14:paraId="7B355043" w14:textId="77777777" w:rsidR="00B56F4C" w:rsidRDefault="00B56F4C" w:rsidP="00D05D20">
      <w:pPr>
        <w:jc w:val="both"/>
        <w:rPr>
          <w:rFonts w:ascii="Arial" w:eastAsia="Arial" w:hAnsi="Arial" w:cs="Arial"/>
          <w:color w:val="000000"/>
          <w:sz w:val="20"/>
          <w:lang w:val="fr-FR"/>
        </w:rPr>
      </w:pPr>
    </w:p>
    <w:p w14:paraId="2815EA97" w14:textId="40B6A9E0" w:rsidR="00B56F4C" w:rsidRDefault="00B56F4C" w:rsidP="00D05D20">
      <w:pPr>
        <w:jc w:val="both"/>
        <w:rPr>
          <w:rFonts w:ascii="Arial" w:eastAsia="Arial" w:hAnsi="Arial" w:cs="Arial"/>
          <w:b/>
          <w:bCs/>
          <w:color w:val="000000"/>
          <w:sz w:val="20"/>
          <w:lang w:val="fr-FR"/>
        </w:rPr>
      </w:pPr>
      <w:r w:rsidRPr="00B56F4C">
        <w:rPr>
          <w:rFonts w:ascii="Arial" w:eastAsia="Arial" w:hAnsi="Arial" w:cs="Arial"/>
          <w:b/>
          <w:bCs/>
          <w:color w:val="000000"/>
          <w:sz w:val="20"/>
          <w:lang w:val="fr-FR"/>
        </w:rPr>
        <w:t>LOT 1</w:t>
      </w:r>
    </w:p>
    <w:p w14:paraId="73554FAA" w14:textId="55B525BD" w:rsidR="00B56F4C" w:rsidRDefault="00B56F4C" w:rsidP="00D05D20">
      <w:pPr>
        <w:jc w:val="both"/>
        <w:rPr>
          <w:rFonts w:ascii="Arial" w:eastAsia="Arial" w:hAnsi="Arial" w:cs="Arial"/>
          <w:color w:val="000000"/>
          <w:sz w:val="20"/>
          <w:lang w:val="fr-FR"/>
        </w:rPr>
      </w:pPr>
      <w:r w:rsidRPr="00B56F4C">
        <w:rPr>
          <w:rFonts w:ascii="Arial" w:eastAsia="Arial" w:hAnsi="Arial" w:cs="Arial"/>
          <w:color w:val="000000"/>
          <w:sz w:val="20"/>
          <w:lang w:val="fr-FR"/>
        </w:rPr>
        <w:t>Le titulaire aura la charge d</w:t>
      </w:r>
      <w:r w:rsidR="00D05D20" w:rsidRPr="00B56F4C">
        <w:rPr>
          <w:rFonts w:ascii="Arial" w:eastAsia="Arial" w:hAnsi="Arial" w:cs="Arial"/>
          <w:color w:val="000000"/>
          <w:sz w:val="20"/>
          <w:lang w:val="fr-FR"/>
        </w:rPr>
        <w:t>e</w:t>
      </w:r>
      <w:r w:rsidR="00D05D20">
        <w:rPr>
          <w:rFonts w:ascii="Arial" w:eastAsia="Arial" w:hAnsi="Arial" w:cs="Arial"/>
          <w:color w:val="000000"/>
          <w:sz w:val="20"/>
          <w:lang w:val="fr-FR"/>
        </w:rPr>
        <w:t xml:space="preserve"> concevoir un programme d’animations musicales, </w:t>
      </w:r>
      <w:r w:rsidR="00D05D20" w:rsidRPr="00B56F4C">
        <w:rPr>
          <w:rFonts w:ascii="Arial" w:eastAsia="Arial" w:hAnsi="Arial" w:cs="Arial"/>
          <w:color w:val="000000"/>
          <w:sz w:val="20"/>
          <w:lang w:val="fr-FR"/>
        </w:rPr>
        <w:t>de contractualiser directement avec les artistes et de gérer les animations musicales</w:t>
      </w:r>
      <w:r>
        <w:rPr>
          <w:rFonts w:ascii="Arial" w:eastAsia="Arial" w:hAnsi="Arial" w:cs="Arial"/>
          <w:color w:val="000000"/>
          <w:sz w:val="20"/>
          <w:lang w:val="fr-FR"/>
        </w:rPr>
        <w:t xml:space="preserve"> et </w:t>
      </w:r>
      <w:r w:rsidR="00D05D20" w:rsidRPr="00B56F4C">
        <w:rPr>
          <w:rFonts w:ascii="Arial" w:eastAsia="Arial" w:hAnsi="Arial" w:cs="Arial"/>
          <w:color w:val="000000"/>
          <w:sz w:val="20"/>
          <w:lang w:val="fr-FR"/>
        </w:rPr>
        <w:t>de garantir la tenue des animations musicales pendant toute la durée de l’évènement</w:t>
      </w:r>
      <w:r>
        <w:rPr>
          <w:rFonts w:ascii="Arial" w:eastAsia="Arial" w:hAnsi="Arial" w:cs="Arial"/>
          <w:color w:val="000000"/>
          <w:sz w:val="20"/>
          <w:lang w:val="fr-FR"/>
        </w:rPr>
        <w:t xml:space="preserve">. Des prestations annexes pourront être demandées (montage vidéo teasing, fourniture podium, montage/démontage podium…) selon les conditions définies </w:t>
      </w:r>
      <w:r w:rsidR="00407D6F">
        <w:rPr>
          <w:rFonts w:ascii="Arial" w:eastAsia="Arial" w:hAnsi="Arial" w:cs="Arial"/>
          <w:color w:val="000000"/>
          <w:sz w:val="20"/>
          <w:lang w:val="fr-FR"/>
        </w:rPr>
        <w:t>dans</w:t>
      </w:r>
      <w:r>
        <w:rPr>
          <w:rFonts w:ascii="Arial" w:eastAsia="Arial" w:hAnsi="Arial" w:cs="Arial"/>
          <w:color w:val="000000"/>
          <w:sz w:val="20"/>
          <w:lang w:val="fr-FR"/>
        </w:rPr>
        <w:t xml:space="preserve"> chaque marché subséquent. </w:t>
      </w:r>
    </w:p>
    <w:p w14:paraId="68A18FD7" w14:textId="77777777" w:rsidR="00997FC5" w:rsidRPr="00B56F4C" w:rsidRDefault="00997FC5" w:rsidP="00D05D20">
      <w:pPr>
        <w:jc w:val="both"/>
        <w:rPr>
          <w:rFonts w:ascii="Arial" w:eastAsia="Arial" w:hAnsi="Arial" w:cs="Arial"/>
          <w:b/>
          <w:bCs/>
          <w:color w:val="000000"/>
          <w:sz w:val="20"/>
          <w:lang w:val="fr-FR"/>
        </w:rPr>
      </w:pPr>
    </w:p>
    <w:p w14:paraId="16F310EA" w14:textId="77777777" w:rsidR="00B56F4C" w:rsidRDefault="00B56F4C" w:rsidP="00D05D20">
      <w:pPr>
        <w:jc w:val="both"/>
        <w:rPr>
          <w:rFonts w:ascii="Arial" w:eastAsia="Arial" w:hAnsi="Arial" w:cs="Arial"/>
          <w:color w:val="000000"/>
          <w:sz w:val="20"/>
          <w:lang w:val="fr-FR"/>
        </w:rPr>
      </w:pPr>
    </w:p>
    <w:p w14:paraId="59BEFD91" w14:textId="03C4E028" w:rsidR="00B56F4C" w:rsidRDefault="00B56F4C" w:rsidP="00B56F4C">
      <w:pPr>
        <w:jc w:val="both"/>
        <w:rPr>
          <w:rFonts w:ascii="Arial" w:eastAsia="Arial" w:hAnsi="Arial" w:cs="Arial"/>
          <w:b/>
          <w:bCs/>
          <w:color w:val="000000"/>
          <w:sz w:val="20"/>
          <w:lang w:val="fr-FR"/>
        </w:rPr>
      </w:pPr>
      <w:r w:rsidRPr="00B56F4C">
        <w:rPr>
          <w:rFonts w:ascii="Arial" w:eastAsia="Arial" w:hAnsi="Arial" w:cs="Arial"/>
          <w:b/>
          <w:bCs/>
          <w:color w:val="000000"/>
          <w:sz w:val="20"/>
          <w:lang w:val="fr-FR"/>
        </w:rPr>
        <w:t xml:space="preserve">LOT </w:t>
      </w:r>
      <w:r>
        <w:rPr>
          <w:rFonts w:ascii="Arial" w:eastAsia="Arial" w:hAnsi="Arial" w:cs="Arial"/>
          <w:b/>
          <w:bCs/>
          <w:color w:val="000000"/>
          <w:sz w:val="20"/>
          <w:lang w:val="fr-FR"/>
        </w:rPr>
        <w:t>2</w:t>
      </w:r>
    </w:p>
    <w:p w14:paraId="25CA6D51" w14:textId="62F4D901" w:rsidR="00B56F4C" w:rsidRPr="00B56F4C" w:rsidRDefault="00B56F4C" w:rsidP="00B56F4C">
      <w:pPr>
        <w:jc w:val="both"/>
        <w:rPr>
          <w:rFonts w:ascii="Arial" w:eastAsia="Arial" w:hAnsi="Arial" w:cs="Arial"/>
          <w:color w:val="000000"/>
          <w:sz w:val="20"/>
          <w:lang w:val="fr-FR"/>
        </w:rPr>
      </w:pPr>
      <w:r w:rsidRPr="00B56F4C">
        <w:rPr>
          <w:rFonts w:ascii="Arial" w:eastAsia="Arial" w:hAnsi="Arial" w:cs="Arial"/>
          <w:color w:val="000000"/>
          <w:sz w:val="20"/>
          <w:lang w:val="fr-FR"/>
        </w:rPr>
        <w:t>Le titulaire aura</w:t>
      </w:r>
      <w:r>
        <w:rPr>
          <w:rFonts w:ascii="Arial" w:eastAsia="Arial" w:hAnsi="Arial" w:cs="Arial"/>
          <w:color w:val="000000"/>
          <w:sz w:val="20"/>
          <w:lang w:val="fr-FR"/>
        </w:rPr>
        <w:t xml:space="preserve"> principalement</w:t>
      </w:r>
      <w:r w:rsidRPr="00B56F4C">
        <w:rPr>
          <w:rFonts w:ascii="Arial" w:eastAsia="Arial" w:hAnsi="Arial" w:cs="Arial"/>
          <w:color w:val="000000"/>
          <w:sz w:val="20"/>
          <w:lang w:val="fr-FR"/>
        </w:rPr>
        <w:t xml:space="preserve"> la charge d’élaborer un plan média (achat espaces publicitaires online et/ou offline y </w:t>
      </w:r>
      <w:r w:rsidR="00B93B84" w:rsidRPr="00B56F4C">
        <w:rPr>
          <w:rFonts w:ascii="Arial" w:eastAsia="Arial" w:hAnsi="Arial" w:cs="Arial"/>
          <w:color w:val="000000"/>
          <w:sz w:val="20"/>
          <w:lang w:val="fr-FR"/>
        </w:rPr>
        <w:t>compris</w:t>
      </w:r>
      <w:r w:rsidRPr="00B56F4C">
        <w:rPr>
          <w:rFonts w:ascii="Arial" w:eastAsia="Arial" w:hAnsi="Arial" w:cs="Arial"/>
          <w:color w:val="000000"/>
          <w:sz w:val="20"/>
          <w:lang w:val="fr-FR"/>
        </w:rPr>
        <w:t xml:space="preserve">), d’élaborer des visuels ainsi qu’un bilan de campagne avec </w:t>
      </w:r>
      <w:r w:rsidR="00B93B84">
        <w:rPr>
          <w:rFonts w:ascii="Arial" w:eastAsia="Arial" w:hAnsi="Arial" w:cs="Arial"/>
          <w:color w:val="000000"/>
          <w:sz w:val="20"/>
          <w:lang w:val="fr-FR"/>
        </w:rPr>
        <w:t>indicateurs.</w:t>
      </w:r>
    </w:p>
    <w:p w14:paraId="78FCF8F1" w14:textId="77777777" w:rsidR="00B56F4C" w:rsidRDefault="00B56F4C" w:rsidP="00D05D20">
      <w:pPr>
        <w:jc w:val="both"/>
        <w:rPr>
          <w:rFonts w:ascii="Arial" w:eastAsia="Arial" w:hAnsi="Arial" w:cs="Arial"/>
          <w:color w:val="000000"/>
          <w:sz w:val="20"/>
          <w:lang w:val="fr-FR"/>
        </w:rPr>
      </w:pPr>
    </w:p>
    <w:p w14:paraId="510C1498" w14:textId="77777777" w:rsidR="00D05D20" w:rsidRPr="00B56F4C" w:rsidRDefault="00D05D20" w:rsidP="00D05D20">
      <w:pPr>
        <w:jc w:val="both"/>
        <w:rPr>
          <w:rFonts w:ascii="Arial" w:eastAsia="Arial" w:hAnsi="Arial" w:cs="Arial"/>
          <w:color w:val="FF0000"/>
          <w:sz w:val="20"/>
          <w:lang w:val="fr-FR"/>
        </w:rPr>
      </w:pPr>
    </w:p>
    <w:p w14:paraId="0463DC2D" w14:textId="77777777" w:rsidR="00D05D20" w:rsidRDefault="00D05D20" w:rsidP="00D05D20">
      <w:pPr>
        <w:pStyle w:val="Titre2"/>
        <w:ind w:left="280"/>
        <w:jc w:val="both"/>
        <w:rPr>
          <w:rFonts w:eastAsia="Arial"/>
          <w:i w:val="0"/>
          <w:color w:val="000000"/>
          <w:sz w:val="24"/>
          <w:lang w:val="fr-FR"/>
        </w:rPr>
      </w:pPr>
      <w:bookmarkStart w:id="71" w:name="_Toc160808624"/>
      <w:bookmarkStart w:id="72" w:name="_Toc221261314"/>
      <w:r w:rsidRPr="00C2199A">
        <w:rPr>
          <w:rFonts w:eastAsia="Arial"/>
          <w:i w:val="0"/>
          <w:color w:val="000000"/>
          <w:sz w:val="24"/>
          <w:lang w:val="fr-FR"/>
        </w:rPr>
        <w:t>11.3 –</w:t>
      </w:r>
      <w:r>
        <w:rPr>
          <w:rFonts w:eastAsia="Arial"/>
          <w:i w:val="0"/>
          <w:color w:val="000000"/>
          <w:sz w:val="24"/>
          <w:lang w:val="fr-FR"/>
        </w:rPr>
        <w:t xml:space="preserve"> Equipe dédiée</w:t>
      </w:r>
      <w:bookmarkEnd w:id="71"/>
      <w:bookmarkEnd w:id="72"/>
      <w:r>
        <w:rPr>
          <w:rFonts w:eastAsia="Arial"/>
          <w:i w:val="0"/>
          <w:color w:val="000000"/>
          <w:sz w:val="24"/>
          <w:lang w:val="fr-FR"/>
        </w:rPr>
        <w:t xml:space="preserve"> </w:t>
      </w:r>
    </w:p>
    <w:p w14:paraId="0602653F" w14:textId="77777777" w:rsidR="00D05D20" w:rsidRPr="00006B67" w:rsidRDefault="00D05D20" w:rsidP="00D05D20">
      <w:pPr>
        <w:tabs>
          <w:tab w:val="left" w:pos="3969"/>
        </w:tabs>
        <w:jc w:val="both"/>
        <w:rPr>
          <w:rFonts w:ascii="Arial" w:eastAsia="Arial" w:hAnsi="Arial" w:cs="Arial"/>
          <w:color w:val="000000"/>
          <w:sz w:val="20"/>
          <w:lang w:val="fr-FR"/>
        </w:rPr>
      </w:pPr>
      <w:r w:rsidRPr="00006B67">
        <w:rPr>
          <w:rFonts w:ascii="Arial" w:eastAsia="Arial" w:hAnsi="Arial" w:cs="Arial"/>
          <w:color w:val="000000"/>
          <w:sz w:val="20"/>
          <w:lang w:val="fr-FR"/>
        </w:rPr>
        <w:t xml:space="preserve">Le titulaire s’engage à mettre en place une équipe de personnes compétentes (intervenants et interlocuteur </w:t>
      </w:r>
      <w:r>
        <w:rPr>
          <w:rFonts w:ascii="Arial" w:eastAsia="Arial" w:hAnsi="Arial" w:cs="Arial"/>
          <w:color w:val="000000"/>
          <w:sz w:val="20"/>
          <w:lang w:val="fr-FR"/>
        </w:rPr>
        <w:t>unique</w:t>
      </w:r>
      <w:r w:rsidRPr="00006B67">
        <w:rPr>
          <w:rFonts w:ascii="Arial" w:eastAsia="Arial" w:hAnsi="Arial" w:cs="Arial"/>
          <w:color w:val="000000"/>
          <w:sz w:val="20"/>
          <w:lang w:val="fr-FR"/>
        </w:rPr>
        <w:t xml:space="preserve">) dont il s'efforce d'assurer la pérennité pendant toute la durée du marché. </w:t>
      </w:r>
    </w:p>
    <w:p w14:paraId="24F2CC86" w14:textId="77777777" w:rsidR="00D05D20" w:rsidRPr="00006B67" w:rsidRDefault="00D05D20" w:rsidP="00D05D20">
      <w:pPr>
        <w:tabs>
          <w:tab w:val="left" w:pos="3969"/>
        </w:tabs>
        <w:jc w:val="both"/>
        <w:rPr>
          <w:rFonts w:ascii="Arial" w:eastAsia="Arial" w:hAnsi="Arial" w:cs="Arial"/>
          <w:color w:val="000000"/>
          <w:sz w:val="20"/>
          <w:lang w:val="fr-FR"/>
        </w:rPr>
      </w:pPr>
      <w:r w:rsidRPr="00006B67">
        <w:rPr>
          <w:rFonts w:ascii="Arial" w:eastAsia="Arial" w:hAnsi="Arial" w:cs="Arial"/>
          <w:color w:val="000000"/>
          <w:sz w:val="20"/>
          <w:lang w:val="fr-FR"/>
        </w:rPr>
        <w:t xml:space="preserve">Il lui appartient de maintenir, pendant toute la </w:t>
      </w:r>
      <w:r>
        <w:rPr>
          <w:rFonts w:ascii="Arial" w:eastAsia="Arial" w:hAnsi="Arial" w:cs="Arial"/>
          <w:color w:val="000000"/>
          <w:sz w:val="20"/>
          <w:lang w:val="fr-FR"/>
        </w:rPr>
        <w:t>durée de l’évènement</w:t>
      </w:r>
      <w:r w:rsidRPr="00006B67">
        <w:rPr>
          <w:rFonts w:ascii="Arial" w:eastAsia="Arial" w:hAnsi="Arial" w:cs="Arial"/>
          <w:color w:val="000000"/>
          <w:sz w:val="20"/>
          <w:lang w:val="fr-FR"/>
        </w:rPr>
        <w:t xml:space="preserve"> et sans interruption, un niveau constant de compétence de son équipe, de qualité des prestations, conformément aux niveaux de qualité prévus dans les documents contractuels régissant le présent marché.</w:t>
      </w:r>
      <w:r>
        <w:rPr>
          <w:rFonts w:ascii="Arial" w:eastAsia="Arial" w:hAnsi="Arial" w:cs="Arial"/>
          <w:color w:val="000000"/>
          <w:sz w:val="20"/>
          <w:lang w:val="fr-FR"/>
        </w:rPr>
        <w:t xml:space="preserve"> </w:t>
      </w:r>
    </w:p>
    <w:p w14:paraId="119CF1B8" w14:textId="77777777" w:rsidR="00D05D20" w:rsidRDefault="00D05D20" w:rsidP="00D05D20">
      <w:pPr>
        <w:pStyle w:val="Titre2"/>
        <w:ind w:left="280"/>
        <w:jc w:val="both"/>
        <w:rPr>
          <w:rFonts w:eastAsia="Arial"/>
          <w:i w:val="0"/>
          <w:color w:val="000000"/>
          <w:sz w:val="24"/>
        </w:rPr>
      </w:pPr>
    </w:p>
    <w:p w14:paraId="4CF1ECCB" w14:textId="5E1A445B" w:rsidR="00D05D20" w:rsidRDefault="00D05D20" w:rsidP="00D05D20">
      <w:pPr>
        <w:pStyle w:val="Titre2"/>
        <w:ind w:left="280"/>
        <w:jc w:val="both"/>
        <w:rPr>
          <w:rFonts w:eastAsia="Arial"/>
          <w:i w:val="0"/>
          <w:color w:val="000000"/>
          <w:sz w:val="24"/>
          <w:lang w:val="fr-FR"/>
        </w:rPr>
      </w:pPr>
      <w:r w:rsidRPr="00C2199A">
        <w:rPr>
          <w:rFonts w:eastAsia="Arial"/>
          <w:i w:val="0"/>
          <w:color w:val="000000"/>
          <w:sz w:val="24"/>
          <w:lang w:val="fr-FR"/>
        </w:rPr>
        <w:t xml:space="preserve"> </w:t>
      </w:r>
      <w:bookmarkStart w:id="73" w:name="_Toc160808625"/>
      <w:bookmarkStart w:id="74" w:name="_Toc221261315"/>
      <w:r>
        <w:rPr>
          <w:rFonts w:eastAsia="Arial"/>
          <w:i w:val="0"/>
          <w:color w:val="000000"/>
          <w:sz w:val="24"/>
          <w:lang w:val="fr-FR"/>
        </w:rPr>
        <w:t>11.4 – Matériel</w:t>
      </w:r>
      <w:bookmarkEnd w:id="73"/>
      <w:bookmarkEnd w:id="74"/>
      <w:r w:rsidR="00997FC5">
        <w:rPr>
          <w:rFonts w:eastAsia="Arial"/>
          <w:i w:val="0"/>
          <w:color w:val="000000"/>
          <w:sz w:val="24"/>
          <w:lang w:val="fr-FR"/>
        </w:rPr>
        <w:t xml:space="preserve"> </w:t>
      </w:r>
    </w:p>
    <w:p w14:paraId="0269A516" w14:textId="55FD5520" w:rsidR="00D05D20" w:rsidRPr="00997FC5" w:rsidRDefault="00997FC5" w:rsidP="00D05D20">
      <w:pPr>
        <w:jc w:val="both"/>
        <w:rPr>
          <w:rFonts w:ascii="Arial" w:eastAsia="Arial" w:hAnsi="Arial" w:cs="Arial"/>
          <w:color w:val="000000"/>
          <w:sz w:val="20"/>
          <w:lang w:val="fr-FR"/>
        </w:rPr>
      </w:pPr>
      <w:r>
        <w:rPr>
          <w:rFonts w:ascii="Arial" w:eastAsia="Arial" w:hAnsi="Arial" w:cs="Arial"/>
          <w:color w:val="000000"/>
          <w:sz w:val="20"/>
          <w:lang w:val="fr-FR"/>
        </w:rPr>
        <w:t>Disposition relative uniquement au lot 1 : l</w:t>
      </w:r>
      <w:r w:rsidR="00D05D20">
        <w:rPr>
          <w:rFonts w:ascii="Arial" w:eastAsia="Arial" w:hAnsi="Arial" w:cs="Arial"/>
          <w:color w:val="000000"/>
          <w:sz w:val="20"/>
          <w:lang w:val="fr-FR"/>
        </w:rPr>
        <w:t xml:space="preserve">e titulaire fournit le matériel nécessaire pour la sonorisation de l’évènement et le matériel éventuellement commandé par la CCI sur demande (dont podium). </w:t>
      </w:r>
      <w:r w:rsidRPr="00997FC5">
        <w:rPr>
          <w:rFonts w:ascii="Arial" w:eastAsia="Arial" w:hAnsi="Arial" w:cs="Arial"/>
          <w:color w:val="000000"/>
          <w:sz w:val="20"/>
          <w:lang w:val="fr-FR"/>
        </w:rPr>
        <w:t xml:space="preserve">En vue de l'exécution du contrat, des matériels, objets et approvisionnements sont remis par le pouvoir adjudicateur au titulaire sans transfert de propriété à son profit. </w:t>
      </w:r>
      <w:r w:rsidRPr="00997FC5">
        <w:rPr>
          <w:rFonts w:ascii="Arial" w:eastAsia="Arial" w:hAnsi="Arial" w:cs="Arial"/>
          <w:color w:val="000000"/>
          <w:sz w:val="20"/>
          <w:lang w:val="fr-FR"/>
        </w:rPr>
        <w:tab/>
      </w:r>
    </w:p>
    <w:p w14:paraId="29EEF138" w14:textId="77777777" w:rsidR="00D05D20" w:rsidRDefault="00D05D20" w:rsidP="00D05D20">
      <w:pPr>
        <w:rPr>
          <w:lang w:val="fr-FR"/>
        </w:rPr>
      </w:pPr>
    </w:p>
    <w:p w14:paraId="4EA8BBF9" w14:textId="1C7D1B94" w:rsidR="00D05D20" w:rsidRDefault="00D05D20" w:rsidP="00D05D20">
      <w:pPr>
        <w:pStyle w:val="Titre2"/>
        <w:ind w:left="280"/>
        <w:jc w:val="both"/>
        <w:rPr>
          <w:rFonts w:eastAsia="Arial"/>
          <w:i w:val="0"/>
          <w:color w:val="000000"/>
          <w:sz w:val="24"/>
          <w:lang w:val="fr-FR"/>
        </w:rPr>
      </w:pPr>
      <w:bookmarkStart w:id="75" w:name="_Toc160808626"/>
      <w:bookmarkStart w:id="76" w:name="_Toc221261316"/>
      <w:r w:rsidRPr="00C2199A">
        <w:rPr>
          <w:rFonts w:eastAsia="Arial"/>
          <w:i w:val="0"/>
          <w:color w:val="000000"/>
          <w:sz w:val="24"/>
          <w:lang w:val="fr-FR"/>
        </w:rPr>
        <w:t>11.</w:t>
      </w:r>
      <w:r>
        <w:rPr>
          <w:rFonts w:eastAsia="Arial"/>
          <w:i w:val="0"/>
          <w:color w:val="000000"/>
          <w:sz w:val="24"/>
          <w:lang w:val="fr-FR"/>
        </w:rPr>
        <w:t>5</w:t>
      </w:r>
      <w:r w:rsidRPr="00C2199A">
        <w:rPr>
          <w:rFonts w:eastAsia="Arial"/>
          <w:i w:val="0"/>
          <w:color w:val="000000"/>
          <w:sz w:val="24"/>
          <w:lang w:val="fr-FR"/>
        </w:rPr>
        <w:t xml:space="preserve"> – Réunion de</w:t>
      </w:r>
      <w:r>
        <w:rPr>
          <w:rFonts w:eastAsia="Arial"/>
          <w:i w:val="0"/>
          <w:color w:val="000000"/>
          <w:sz w:val="24"/>
          <w:lang w:val="fr-FR"/>
        </w:rPr>
        <w:t xml:space="preserve"> </w:t>
      </w:r>
      <w:r w:rsidR="00B93B84">
        <w:rPr>
          <w:rFonts w:eastAsia="Arial"/>
          <w:i w:val="0"/>
          <w:color w:val="000000"/>
          <w:sz w:val="24"/>
          <w:lang w:val="fr-FR"/>
        </w:rPr>
        <w:t xml:space="preserve">lancement et réunions de </w:t>
      </w:r>
      <w:r>
        <w:rPr>
          <w:rFonts w:eastAsia="Arial"/>
          <w:i w:val="0"/>
          <w:color w:val="000000"/>
          <w:sz w:val="24"/>
          <w:lang w:val="fr-FR"/>
        </w:rPr>
        <w:t>mise au point</w:t>
      </w:r>
      <w:bookmarkEnd w:id="75"/>
      <w:bookmarkEnd w:id="76"/>
      <w:r>
        <w:rPr>
          <w:rFonts w:eastAsia="Arial"/>
          <w:i w:val="0"/>
          <w:color w:val="000000"/>
          <w:sz w:val="24"/>
          <w:lang w:val="fr-FR"/>
        </w:rPr>
        <w:t xml:space="preserve"> </w:t>
      </w:r>
    </w:p>
    <w:p w14:paraId="3F57A79B" w14:textId="77777777" w:rsidR="00B93B84" w:rsidRDefault="00B93B84" w:rsidP="00B93B84">
      <w:pPr>
        <w:rPr>
          <w:rFonts w:eastAsia="Arial"/>
          <w:lang w:val="fr-FR"/>
        </w:rPr>
      </w:pPr>
    </w:p>
    <w:p w14:paraId="5AADC438" w14:textId="48D2115A" w:rsidR="00B93B84" w:rsidRPr="00B93B84" w:rsidRDefault="00B93B84" w:rsidP="00B93B84">
      <w:pPr>
        <w:rPr>
          <w:rFonts w:ascii="Arial" w:eastAsia="Arial" w:hAnsi="Arial" w:cs="Arial"/>
          <w:b/>
          <w:bCs/>
          <w:color w:val="000000"/>
          <w:sz w:val="20"/>
          <w:u w:val="single"/>
          <w:lang w:val="fr-FR"/>
        </w:rPr>
      </w:pPr>
      <w:r w:rsidRPr="00B93B84">
        <w:rPr>
          <w:rFonts w:ascii="Arial" w:eastAsia="Arial" w:hAnsi="Arial" w:cs="Arial"/>
          <w:b/>
          <w:bCs/>
          <w:color w:val="000000"/>
          <w:sz w:val="20"/>
          <w:u w:val="single"/>
          <w:lang w:val="fr-FR"/>
        </w:rPr>
        <w:t>Réunion de lancement</w:t>
      </w:r>
    </w:p>
    <w:p w14:paraId="5FE7353E" w14:textId="7AA314DA" w:rsidR="00B93B84" w:rsidRDefault="00D05D20" w:rsidP="00D05D20">
      <w:pPr>
        <w:jc w:val="both"/>
        <w:rPr>
          <w:rFonts w:ascii="Arial" w:eastAsia="Arial" w:hAnsi="Arial" w:cs="Arial"/>
          <w:color w:val="000000"/>
          <w:sz w:val="20"/>
          <w:lang w:val="fr-FR"/>
        </w:rPr>
      </w:pPr>
      <w:r w:rsidRPr="00620219">
        <w:rPr>
          <w:rFonts w:ascii="Arial" w:eastAsia="Arial" w:hAnsi="Arial" w:cs="Arial"/>
          <w:color w:val="000000"/>
          <w:sz w:val="20"/>
          <w:lang w:val="fr-FR"/>
        </w:rPr>
        <w:lastRenderedPageBreak/>
        <w:t xml:space="preserve">Afin de cadrer l’organisation de l’évènement, le titulaire organisera une réunion avec le référent de la Chambre </w:t>
      </w:r>
      <w:r w:rsidR="003E38EF" w:rsidRPr="004A63D7">
        <w:rPr>
          <w:rFonts w:ascii="Arial" w:eastAsia="Arial" w:hAnsi="Arial" w:cs="Arial"/>
          <w:color w:val="000000" w:themeColor="text1"/>
          <w:sz w:val="20"/>
          <w:lang w:val="fr-FR"/>
        </w:rPr>
        <w:t>de Commerce lors d’</w:t>
      </w:r>
      <w:r w:rsidRPr="004A63D7">
        <w:rPr>
          <w:rFonts w:ascii="Arial" w:eastAsia="Arial" w:hAnsi="Arial" w:cs="Arial"/>
          <w:color w:val="000000" w:themeColor="text1"/>
          <w:sz w:val="20"/>
          <w:lang w:val="fr-FR"/>
        </w:rPr>
        <w:t>une</w:t>
      </w:r>
      <w:r w:rsidRPr="00620219">
        <w:rPr>
          <w:rFonts w:ascii="Arial" w:eastAsia="Arial" w:hAnsi="Arial" w:cs="Arial"/>
          <w:color w:val="000000"/>
          <w:sz w:val="20"/>
          <w:lang w:val="fr-FR"/>
        </w:rPr>
        <w:t xml:space="preserve"> réunion de mise au point de l’évènement qui servira notamment à valider tous les éléments techniques. </w:t>
      </w:r>
      <w:r w:rsidR="00997FC5">
        <w:rPr>
          <w:rFonts w:ascii="Arial" w:eastAsia="Arial" w:hAnsi="Arial" w:cs="Arial"/>
          <w:color w:val="000000"/>
          <w:sz w:val="20"/>
          <w:lang w:val="fr-FR"/>
        </w:rPr>
        <w:t>L</w:t>
      </w:r>
      <w:r w:rsidR="00B93B84">
        <w:rPr>
          <w:rFonts w:ascii="Arial" w:eastAsia="Arial" w:hAnsi="Arial" w:cs="Arial"/>
          <w:color w:val="000000"/>
          <w:sz w:val="20"/>
          <w:lang w:val="fr-FR"/>
        </w:rPr>
        <w:t xml:space="preserve">ors de la réunion de lancement, le rétroplanning est validé par les deux parties et devient contractuel. </w:t>
      </w:r>
    </w:p>
    <w:p w14:paraId="611641C1" w14:textId="77777777" w:rsidR="0064190F" w:rsidRDefault="0064190F" w:rsidP="00D05D20">
      <w:pPr>
        <w:jc w:val="both"/>
        <w:rPr>
          <w:rFonts w:ascii="Arial" w:eastAsia="Arial" w:hAnsi="Arial" w:cs="Arial"/>
          <w:color w:val="000000"/>
          <w:sz w:val="20"/>
          <w:lang w:val="fr-FR"/>
        </w:rPr>
      </w:pPr>
    </w:p>
    <w:p w14:paraId="554B4E37" w14:textId="77777777" w:rsidR="0064190F" w:rsidRDefault="0064190F" w:rsidP="00D05D20">
      <w:pPr>
        <w:jc w:val="both"/>
        <w:rPr>
          <w:rFonts w:ascii="Arial" w:eastAsia="Arial" w:hAnsi="Arial" w:cs="Arial"/>
          <w:color w:val="000000"/>
          <w:sz w:val="20"/>
          <w:lang w:val="fr-FR"/>
        </w:rPr>
      </w:pPr>
    </w:p>
    <w:p w14:paraId="497460ED" w14:textId="77777777" w:rsidR="00B93B84" w:rsidRDefault="00B93B84" w:rsidP="00D05D20">
      <w:pPr>
        <w:jc w:val="both"/>
        <w:rPr>
          <w:rFonts w:ascii="Arial" w:eastAsia="Arial" w:hAnsi="Arial" w:cs="Arial"/>
          <w:color w:val="000000"/>
          <w:sz w:val="20"/>
          <w:lang w:val="fr-FR"/>
        </w:rPr>
      </w:pPr>
    </w:p>
    <w:p w14:paraId="2253C87C" w14:textId="720DF501" w:rsidR="00B93B84" w:rsidRPr="00B93B84" w:rsidRDefault="00B93B84" w:rsidP="00B93B84">
      <w:pPr>
        <w:rPr>
          <w:rFonts w:ascii="Arial" w:eastAsia="Arial" w:hAnsi="Arial" w:cs="Arial"/>
          <w:b/>
          <w:bCs/>
          <w:color w:val="000000"/>
          <w:sz w:val="20"/>
          <w:u w:val="single"/>
          <w:lang w:val="fr-FR"/>
        </w:rPr>
      </w:pPr>
      <w:r w:rsidRPr="00B93B84">
        <w:rPr>
          <w:rFonts w:ascii="Arial" w:eastAsia="Arial" w:hAnsi="Arial" w:cs="Arial"/>
          <w:b/>
          <w:bCs/>
          <w:color w:val="000000"/>
          <w:sz w:val="20"/>
          <w:u w:val="single"/>
          <w:lang w:val="fr-FR"/>
        </w:rPr>
        <w:t>Réunions de mise au point</w:t>
      </w:r>
    </w:p>
    <w:p w14:paraId="3A402D01" w14:textId="43F2820F" w:rsidR="00D05D20" w:rsidRPr="00620219" w:rsidRDefault="00D05D20" w:rsidP="00D05D20">
      <w:pPr>
        <w:jc w:val="both"/>
        <w:rPr>
          <w:rFonts w:ascii="Arial" w:eastAsia="Arial" w:hAnsi="Arial" w:cs="Arial"/>
          <w:color w:val="000000"/>
          <w:sz w:val="20"/>
          <w:lang w:val="fr-FR"/>
        </w:rPr>
      </w:pPr>
      <w:r w:rsidRPr="00620219">
        <w:rPr>
          <w:rFonts w:ascii="Arial" w:eastAsia="Arial" w:hAnsi="Arial" w:cs="Arial"/>
          <w:color w:val="000000"/>
          <w:sz w:val="20"/>
          <w:lang w:val="fr-FR"/>
        </w:rPr>
        <w:t>Les deux parties se réuniront autant de fois que nécessaire afin de définir en amont la prestation.</w:t>
      </w:r>
      <w:r>
        <w:rPr>
          <w:rFonts w:ascii="Arial" w:eastAsia="Arial" w:hAnsi="Arial" w:cs="Arial"/>
          <w:color w:val="000000"/>
          <w:sz w:val="20"/>
          <w:lang w:val="fr-FR"/>
        </w:rPr>
        <w:t xml:space="preserve"> Dans cette réunion sera défini le délai et format de la vidéo de teasing à transmettre au référent CCI. </w:t>
      </w:r>
    </w:p>
    <w:p w14:paraId="4B0B4845" w14:textId="77777777" w:rsidR="00D05D20" w:rsidRDefault="00D05D20" w:rsidP="00D05D20">
      <w:pPr>
        <w:rPr>
          <w:lang w:val="fr-FR"/>
        </w:rPr>
      </w:pPr>
    </w:p>
    <w:p w14:paraId="0AE04ECB" w14:textId="77777777" w:rsidR="00D05D20" w:rsidRPr="006D5BE5" w:rsidRDefault="00D05D20" w:rsidP="00D05D20">
      <w:pPr>
        <w:pStyle w:val="Titre2"/>
        <w:ind w:left="280"/>
        <w:jc w:val="both"/>
        <w:rPr>
          <w:rFonts w:eastAsia="Arial"/>
          <w:i w:val="0"/>
          <w:color w:val="000000"/>
          <w:sz w:val="24"/>
          <w:lang w:val="fr-FR"/>
        </w:rPr>
      </w:pPr>
      <w:bookmarkStart w:id="77" w:name="_Toc160808627"/>
      <w:bookmarkStart w:id="78" w:name="_Toc221261317"/>
      <w:r>
        <w:rPr>
          <w:rFonts w:eastAsia="Arial"/>
          <w:i w:val="0"/>
          <w:color w:val="000000"/>
          <w:sz w:val="24"/>
          <w:lang w:val="fr-FR"/>
        </w:rPr>
        <w:t xml:space="preserve">11.6 </w:t>
      </w:r>
      <w:r w:rsidRPr="006D5BE5">
        <w:rPr>
          <w:rFonts w:eastAsia="Arial"/>
          <w:i w:val="0"/>
          <w:color w:val="000000"/>
          <w:sz w:val="24"/>
          <w:lang w:val="fr-FR"/>
        </w:rPr>
        <w:t>– Obligation de résultat</w:t>
      </w:r>
      <w:bookmarkEnd w:id="77"/>
      <w:bookmarkEnd w:id="78"/>
    </w:p>
    <w:p w14:paraId="3BFDECC2" w14:textId="77777777" w:rsidR="00D05D20" w:rsidRPr="00C46930" w:rsidRDefault="00D05D20" w:rsidP="00D05D20">
      <w:pPr>
        <w:pStyle w:val="Default"/>
        <w:jc w:val="both"/>
        <w:rPr>
          <w:rFonts w:ascii="Arial" w:eastAsia="Arial" w:hAnsi="Arial" w:cs="Arial"/>
          <w:sz w:val="20"/>
        </w:rPr>
      </w:pPr>
      <w:r w:rsidRPr="00C46930">
        <w:rPr>
          <w:rFonts w:ascii="Arial" w:eastAsia="Arial" w:hAnsi="Arial" w:cs="Arial"/>
          <w:sz w:val="20"/>
        </w:rPr>
        <w:t xml:space="preserve">Les prestations se déroulent conformément au présent cahier des charges et aux documents contractuels. Le titulaire est soumis à une obligation de résultat. </w:t>
      </w:r>
    </w:p>
    <w:p w14:paraId="1770A94B" w14:textId="77777777" w:rsidR="00D05D20" w:rsidRPr="00C46930" w:rsidRDefault="00D05D20" w:rsidP="00D05D20">
      <w:pPr>
        <w:jc w:val="both"/>
        <w:rPr>
          <w:rFonts w:ascii="Arial" w:eastAsia="Arial" w:hAnsi="Arial" w:cs="Arial"/>
          <w:color w:val="000000"/>
          <w:sz w:val="20"/>
          <w:lang w:val="fr-FR"/>
        </w:rPr>
      </w:pPr>
      <w:r w:rsidRPr="00C46930">
        <w:rPr>
          <w:rFonts w:ascii="Arial" w:eastAsia="Arial" w:hAnsi="Arial" w:cs="Arial"/>
          <w:color w:val="000000"/>
          <w:sz w:val="20"/>
          <w:lang w:val="fr-FR"/>
        </w:rPr>
        <w:t>Le titulaire est responsable de la bonne exécution des prestations ainsi que des personnels qu’il a désignés et devra assurer intégralement la réalisation des prestations.</w:t>
      </w:r>
    </w:p>
    <w:p w14:paraId="581B5B6A" w14:textId="77777777" w:rsidR="00D05D20" w:rsidRPr="004957F3" w:rsidRDefault="00D05D20" w:rsidP="00D05D20">
      <w:pPr>
        <w:rPr>
          <w:lang w:val="fr-FR"/>
        </w:rPr>
      </w:pPr>
    </w:p>
    <w:p w14:paraId="35DC7356" w14:textId="77777777" w:rsidR="008E3D12" w:rsidRDefault="00D05D20">
      <w:pPr>
        <w:pStyle w:val="ParagrapheIndent1"/>
        <w:spacing w:line="230" w:lineRule="exact"/>
        <w:jc w:val="both"/>
        <w:rPr>
          <w:color w:val="000000"/>
          <w:lang w:val="fr-FR"/>
        </w:rPr>
      </w:pPr>
      <w:r>
        <w:rPr>
          <w:color w:val="000000"/>
          <w:u w:val="single"/>
          <w:lang w:val="fr-FR"/>
        </w:rPr>
        <w:t>Notification par le biais du profil d'acheteur</w:t>
      </w:r>
    </w:p>
    <w:p w14:paraId="65417325" w14:textId="77777777" w:rsidR="008E3D12" w:rsidRDefault="008E3D12">
      <w:pPr>
        <w:pStyle w:val="ParagrapheIndent1"/>
        <w:spacing w:line="230" w:lineRule="exact"/>
        <w:jc w:val="both"/>
        <w:rPr>
          <w:color w:val="000000"/>
          <w:lang w:val="fr-FR"/>
        </w:rPr>
      </w:pPr>
    </w:p>
    <w:p w14:paraId="1AEB4888" w14:textId="77777777" w:rsidR="008E3D12" w:rsidRDefault="00D05D20">
      <w:pPr>
        <w:pStyle w:val="ParagrapheIndent1"/>
        <w:spacing w:after="240" w:line="230"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CCAG-PI.</w:t>
      </w:r>
    </w:p>
    <w:p w14:paraId="4F4A4712" w14:textId="17892489" w:rsidR="008E3D12" w:rsidRDefault="00D05D20">
      <w:pPr>
        <w:pStyle w:val="Titre2"/>
        <w:ind w:left="280"/>
        <w:jc w:val="both"/>
        <w:rPr>
          <w:rFonts w:eastAsia="Arial"/>
          <w:i w:val="0"/>
          <w:color w:val="000000"/>
          <w:sz w:val="24"/>
          <w:lang w:val="fr-FR"/>
        </w:rPr>
      </w:pPr>
      <w:bookmarkStart w:id="79" w:name="ArtL2_CCAP-1-A16.15"/>
      <w:bookmarkStart w:id="80" w:name="_Toc221261318"/>
      <w:bookmarkEnd w:id="79"/>
      <w:r>
        <w:rPr>
          <w:rFonts w:eastAsia="Arial"/>
          <w:i w:val="0"/>
          <w:color w:val="000000"/>
          <w:sz w:val="24"/>
          <w:lang w:val="fr-FR"/>
        </w:rPr>
        <w:t xml:space="preserve">11.7 </w:t>
      </w:r>
      <w:r w:rsidR="00B93B84">
        <w:rPr>
          <w:rFonts w:eastAsia="Arial"/>
          <w:i w:val="0"/>
          <w:color w:val="000000"/>
          <w:sz w:val="24"/>
          <w:lang w:val="fr-FR"/>
        </w:rPr>
        <w:t>–</w:t>
      </w:r>
      <w:r>
        <w:rPr>
          <w:rFonts w:eastAsia="Arial"/>
          <w:i w:val="0"/>
          <w:color w:val="000000"/>
          <w:sz w:val="24"/>
          <w:lang w:val="fr-FR"/>
        </w:rPr>
        <w:t xml:space="preserve"> </w:t>
      </w:r>
      <w:r w:rsidR="00B93B84">
        <w:rPr>
          <w:rFonts w:eastAsia="Arial"/>
          <w:i w:val="0"/>
          <w:color w:val="000000"/>
          <w:sz w:val="24"/>
          <w:lang w:val="fr-FR"/>
        </w:rPr>
        <w:t>Livrables et rétroplanning</w:t>
      </w:r>
      <w:bookmarkEnd w:id="80"/>
    </w:p>
    <w:p w14:paraId="6F956A2F" w14:textId="0F93C3ED" w:rsidR="008E3D12" w:rsidRDefault="00D05D20">
      <w:pPr>
        <w:pStyle w:val="ParagrapheIndent2"/>
        <w:spacing w:line="230" w:lineRule="exact"/>
        <w:jc w:val="both"/>
        <w:rPr>
          <w:color w:val="000000"/>
          <w:lang w:val="fr-FR"/>
        </w:rPr>
      </w:pPr>
      <w:r>
        <w:rPr>
          <w:color w:val="000000"/>
          <w:lang w:val="fr-FR"/>
        </w:rPr>
        <w:t xml:space="preserve">Les livrables à fournir et les éventuelles dates limite de livraison seront demandés </w:t>
      </w:r>
      <w:r w:rsidR="00B93B84">
        <w:rPr>
          <w:color w:val="000000"/>
          <w:lang w:val="fr-FR"/>
        </w:rPr>
        <w:t>à</w:t>
      </w:r>
      <w:r>
        <w:rPr>
          <w:color w:val="000000"/>
          <w:lang w:val="fr-FR"/>
        </w:rPr>
        <w:t xml:space="preserve"> chaque marché subséquent.</w:t>
      </w:r>
    </w:p>
    <w:p w14:paraId="7D457D5F" w14:textId="77777777" w:rsidR="00B93B84" w:rsidRPr="00B93B84" w:rsidRDefault="00B93B84" w:rsidP="00B93B84">
      <w:pPr>
        <w:rPr>
          <w:lang w:val="fr-FR"/>
        </w:rPr>
      </w:pPr>
    </w:p>
    <w:p w14:paraId="58FD99D1" w14:textId="0FE3730E" w:rsidR="00B93B84" w:rsidRDefault="00997FC5" w:rsidP="00B93B84">
      <w:pPr>
        <w:jc w:val="both"/>
        <w:rPr>
          <w:rFonts w:ascii="Arial" w:eastAsia="Arial" w:hAnsi="Arial" w:cs="Arial"/>
          <w:color w:val="000000"/>
          <w:sz w:val="20"/>
          <w:lang w:val="fr-FR"/>
        </w:rPr>
      </w:pPr>
      <w:r>
        <w:rPr>
          <w:rFonts w:ascii="Arial" w:eastAsia="Arial" w:hAnsi="Arial" w:cs="Arial"/>
          <w:color w:val="000000"/>
          <w:sz w:val="20"/>
          <w:lang w:val="fr-FR"/>
        </w:rPr>
        <w:t>L</w:t>
      </w:r>
      <w:r w:rsidR="00B93B84" w:rsidRPr="00B93B84">
        <w:rPr>
          <w:rFonts w:ascii="Arial" w:eastAsia="Arial" w:hAnsi="Arial" w:cs="Arial"/>
          <w:color w:val="000000"/>
          <w:sz w:val="20"/>
          <w:lang w:val="fr-FR"/>
        </w:rPr>
        <w:t>e</w:t>
      </w:r>
      <w:r w:rsidR="00B93B84">
        <w:rPr>
          <w:rFonts w:ascii="Arial" w:eastAsia="Arial" w:hAnsi="Arial" w:cs="Arial"/>
          <w:color w:val="000000"/>
          <w:sz w:val="20"/>
          <w:lang w:val="fr-FR"/>
        </w:rPr>
        <w:t xml:space="preserve"> titulaire s’engage à proposer un rétroplanning </w:t>
      </w:r>
      <w:r>
        <w:rPr>
          <w:rFonts w:ascii="Arial" w:eastAsia="Arial" w:hAnsi="Arial" w:cs="Arial"/>
          <w:color w:val="000000"/>
          <w:sz w:val="20"/>
          <w:lang w:val="fr-FR"/>
        </w:rPr>
        <w:t>conforme aux</w:t>
      </w:r>
      <w:r w:rsidR="00B93B84">
        <w:rPr>
          <w:rFonts w:ascii="Arial" w:eastAsia="Arial" w:hAnsi="Arial" w:cs="Arial"/>
          <w:color w:val="000000"/>
          <w:sz w:val="20"/>
          <w:lang w:val="fr-FR"/>
        </w:rPr>
        <w:t xml:space="preserve"> dates et conditions prévues</w:t>
      </w:r>
      <w:r>
        <w:rPr>
          <w:rFonts w:ascii="Arial" w:eastAsia="Arial" w:hAnsi="Arial" w:cs="Arial"/>
          <w:color w:val="000000"/>
          <w:sz w:val="20"/>
          <w:lang w:val="fr-FR"/>
        </w:rPr>
        <w:t xml:space="preserve"> par la CCI</w:t>
      </w:r>
      <w:r w:rsidR="00B93B84">
        <w:rPr>
          <w:rFonts w:ascii="Arial" w:eastAsia="Arial" w:hAnsi="Arial" w:cs="Arial"/>
          <w:color w:val="000000"/>
          <w:sz w:val="20"/>
          <w:lang w:val="fr-FR"/>
        </w:rPr>
        <w:t xml:space="preserve"> à chaque marché subséquent. Lors de la réunion de lancement, les parties s’accordent sur le rétroplanning défini qui acquiert une valeur contractuelle. </w:t>
      </w:r>
    </w:p>
    <w:p w14:paraId="6A8C996B" w14:textId="77777777" w:rsidR="00D05D20" w:rsidRPr="00D05D20" w:rsidRDefault="00D05D20" w:rsidP="00D05D20">
      <w:pPr>
        <w:rPr>
          <w:lang w:val="fr-FR"/>
        </w:rPr>
      </w:pPr>
    </w:p>
    <w:p w14:paraId="690197AA" w14:textId="1D98DD03" w:rsidR="008E3D12" w:rsidRDefault="00D05D20">
      <w:pPr>
        <w:pStyle w:val="Titre2"/>
        <w:ind w:left="280"/>
        <w:jc w:val="both"/>
        <w:rPr>
          <w:rFonts w:eastAsia="Arial"/>
          <w:i w:val="0"/>
          <w:color w:val="000000"/>
          <w:sz w:val="24"/>
          <w:lang w:val="fr-FR"/>
        </w:rPr>
      </w:pPr>
      <w:bookmarkStart w:id="81" w:name="ArtL2_CCAP-1-A16.20"/>
      <w:bookmarkStart w:id="82" w:name="_Toc221261319"/>
      <w:bookmarkEnd w:id="81"/>
      <w:r>
        <w:rPr>
          <w:rFonts w:eastAsia="Arial"/>
          <w:i w:val="0"/>
          <w:color w:val="000000"/>
          <w:sz w:val="24"/>
          <w:lang w:val="fr-FR"/>
        </w:rPr>
        <w:t>11.8 - Modifications techniques</w:t>
      </w:r>
      <w:bookmarkEnd w:id="82"/>
    </w:p>
    <w:p w14:paraId="7D243B42" w14:textId="77777777" w:rsidR="008E3D12" w:rsidRDefault="00D05D20">
      <w:pPr>
        <w:pStyle w:val="ParagrapheIndent2"/>
        <w:spacing w:after="240" w:line="230" w:lineRule="exact"/>
        <w:jc w:val="both"/>
        <w:rPr>
          <w:color w:val="000000"/>
          <w:lang w:val="fr-FR"/>
        </w:rPr>
      </w:pPr>
      <w:r>
        <w:rPr>
          <w:color w:val="000000"/>
          <w:lang w:val="fr-FR"/>
        </w:rPr>
        <w:t xml:space="preserve">Pendant l'exécution du contrat, le pouvoir adjudicateur peut prescrire au titulaire des modifications de caractère technique ou accepter les modifications qu'il propose. La formulation de ces modifications </w:t>
      </w:r>
      <w:proofErr w:type="gramStart"/>
      <w:r>
        <w:rPr>
          <w:color w:val="000000"/>
          <w:lang w:val="fr-FR"/>
        </w:rPr>
        <w:t>suite à</w:t>
      </w:r>
      <w:proofErr w:type="gramEnd"/>
      <w:r>
        <w:rPr>
          <w:color w:val="000000"/>
          <w:lang w:val="fr-FR"/>
        </w:rPr>
        <w:t xml:space="preserve"> l'acceptation par le pouvoir adjudicateur du devis détaillé du titulaire donne lieu à un avenant.</w:t>
      </w:r>
    </w:p>
    <w:p w14:paraId="57D3241E" w14:textId="77777777" w:rsidR="00997FC5" w:rsidRPr="00997FC5" w:rsidRDefault="00997FC5" w:rsidP="00997FC5">
      <w:pPr>
        <w:rPr>
          <w:lang w:val="fr-FR"/>
        </w:rPr>
      </w:pPr>
    </w:p>
    <w:p w14:paraId="72023F65" w14:textId="77777777" w:rsidR="008E3D12" w:rsidRDefault="00D05D20">
      <w:pPr>
        <w:pStyle w:val="Titre1"/>
        <w:shd w:val="clear" w:color="FD2456" w:fill="FD2456"/>
        <w:rPr>
          <w:rFonts w:eastAsia="Arial"/>
          <w:color w:val="FFFFFF"/>
          <w:sz w:val="28"/>
          <w:lang w:val="fr-FR"/>
        </w:rPr>
      </w:pPr>
      <w:bookmarkStart w:id="83" w:name="ArtL1_CCAP-1-A17"/>
      <w:bookmarkStart w:id="84" w:name="_Toc221261320"/>
      <w:bookmarkEnd w:id="83"/>
      <w:r>
        <w:rPr>
          <w:rFonts w:eastAsia="Arial"/>
          <w:color w:val="FFFFFF"/>
          <w:sz w:val="28"/>
          <w:lang w:val="fr-FR"/>
        </w:rPr>
        <w:t>12 - Développement durable</w:t>
      </w:r>
      <w:bookmarkEnd w:id="84"/>
    </w:p>
    <w:p w14:paraId="5B46FF99" w14:textId="77777777" w:rsidR="008E3D12" w:rsidRDefault="00D05D20">
      <w:pPr>
        <w:spacing w:line="60" w:lineRule="exact"/>
        <w:rPr>
          <w:sz w:val="6"/>
        </w:rPr>
      </w:pPr>
      <w:r>
        <w:t xml:space="preserve"> </w:t>
      </w:r>
    </w:p>
    <w:p w14:paraId="3B266157" w14:textId="77777777" w:rsidR="00407D6F" w:rsidRDefault="00D05D20" w:rsidP="00D05D20">
      <w:pPr>
        <w:pStyle w:val="ParagrapheIndent1"/>
        <w:jc w:val="both"/>
        <w:rPr>
          <w:color w:val="000000"/>
          <w:lang w:val="fr-FR"/>
        </w:rPr>
      </w:pPr>
      <w:r>
        <w:rPr>
          <w:color w:val="000000"/>
          <w:lang w:val="fr-FR"/>
        </w:rPr>
        <w:t>Le titulaire s’engage à respecter les obligations en matière de développement durable prévues dans son cadre de réponse technique de l’accord-cadre et des marchés subséquents.</w:t>
      </w:r>
    </w:p>
    <w:p w14:paraId="7204BAED" w14:textId="77777777" w:rsidR="00407D6F" w:rsidRDefault="00407D6F" w:rsidP="00D05D20">
      <w:pPr>
        <w:pStyle w:val="ParagrapheIndent1"/>
        <w:jc w:val="both"/>
        <w:rPr>
          <w:color w:val="000000"/>
          <w:lang w:val="fr-FR"/>
        </w:rPr>
      </w:pPr>
    </w:p>
    <w:p w14:paraId="3A84121B" w14:textId="37D5C65F" w:rsidR="00407D6F" w:rsidRDefault="00407D6F" w:rsidP="00407D6F">
      <w:pPr>
        <w:pStyle w:val="Titre1"/>
        <w:shd w:val="clear" w:color="FD2456" w:fill="FD2456"/>
        <w:rPr>
          <w:rFonts w:eastAsia="Arial"/>
          <w:color w:val="FFFFFF"/>
          <w:sz w:val="28"/>
          <w:lang w:val="fr-FR"/>
        </w:rPr>
      </w:pPr>
      <w:bookmarkStart w:id="85" w:name="_Toc221261321"/>
      <w:r>
        <w:rPr>
          <w:rFonts w:eastAsia="Arial"/>
          <w:color w:val="FFFFFF"/>
          <w:sz w:val="28"/>
          <w:lang w:val="fr-FR"/>
        </w:rPr>
        <w:t>13 - Pénalités</w:t>
      </w:r>
      <w:bookmarkEnd w:id="85"/>
    </w:p>
    <w:p w14:paraId="1FB55FBB" w14:textId="6E5417A9" w:rsidR="008E3D12" w:rsidRDefault="00D05D20" w:rsidP="00D05D20">
      <w:pPr>
        <w:pStyle w:val="ParagrapheIndent1"/>
        <w:jc w:val="both"/>
        <w:rPr>
          <w:color w:val="FFFFFF"/>
          <w:sz w:val="28"/>
          <w:lang w:val="fr-FR"/>
        </w:rPr>
      </w:pPr>
      <w:r>
        <w:rPr>
          <w:color w:val="000000"/>
          <w:lang w:val="fr-FR"/>
        </w:rPr>
        <w:tab/>
      </w:r>
      <w:bookmarkStart w:id="86" w:name="ArtL1_CCAP-1-A31"/>
      <w:bookmarkEnd w:id="86"/>
      <w:r>
        <w:rPr>
          <w:b/>
          <w:color w:val="FFFFFF"/>
          <w:sz w:val="28"/>
          <w:lang w:val="fr-FR"/>
        </w:rPr>
        <w:t>Pénalités</w:t>
      </w:r>
    </w:p>
    <w:p w14:paraId="0C2659EF" w14:textId="77777777" w:rsidR="008E3D12" w:rsidRDefault="00D05D20">
      <w:pPr>
        <w:spacing w:line="60" w:lineRule="exact"/>
        <w:rPr>
          <w:sz w:val="6"/>
        </w:rPr>
      </w:pPr>
      <w:r>
        <w:t xml:space="preserve"> </w:t>
      </w:r>
    </w:p>
    <w:p w14:paraId="3654E6DD" w14:textId="77777777" w:rsidR="008E3D12" w:rsidRDefault="00D05D20">
      <w:pPr>
        <w:pStyle w:val="Titre2"/>
        <w:ind w:left="280"/>
        <w:jc w:val="both"/>
        <w:rPr>
          <w:rFonts w:eastAsia="Arial"/>
          <w:i w:val="0"/>
          <w:color w:val="000000"/>
          <w:sz w:val="24"/>
          <w:lang w:val="fr-FR"/>
        </w:rPr>
      </w:pPr>
      <w:bookmarkStart w:id="87" w:name="ArtL2_CCAP-1-A31.1"/>
      <w:bookmarkStart w:id="88" w:name="_Toc221261322"/>
      <w:bookmarkEnd w:id="87"/>
      <w:r>
        <w:rPr>
          <w:rFonts w:eastAsia="Arial"/>
          <w:i w:val="0"/>
          <w:color w:val="000000"/>
          <w:sz w:val="24"/>
          <w:lang w:val="fr-FR"/>
        </w:rPr>
        <w:t>13.1 - Pénalités de retard</w:t>
      </w:r>
      <w:bookmarkEnd w:id="88"/>
    </w:p>
    <w:p w14:paraId="3EC34FEA" w14:textId="77777777" w:rsidR="00D05D20" w:rsidRDefault="00D05D20" w:rsidP="00D05D20">
      <w:pPr>
        <w:pStyle w:val="ParagrapheIndent2"/>
        <w:spacing w:after="240" w:line="230" w:lineRule="exact"/>
        <w:jc w:val="both"/>
        <w:rPr>
          <w:color w:val="000000"/>
          <w:lang w:val="fr-FR"/>
        </w:rPr>
      </w:pPr>
      <w:bookmarkStart w:id="89" w:name="ArtL2_CCAP-1-A31.3"/>
      <w:bookmarkEnd w:id="89"/>
      <w:r>
        <w:rPr>
          <w:color w:val="000000"/>
          <w:lang w:val="fr-FR"/>
        </w:rPr>
        <w:t>Le titulaire encourt l’application des pénalités suivantes :</w:t>
      </w:r>
    </w:p>
    <w:p w14:paraId="53E2696F" w14:textId="26C8AF90" w:rsidR="00B93B84" w:rsidRPr="00997FC5" w:rsidRDefault="00B93B84" w:rsidP="00B93B84">
      <w:pPr>
        <w:rPr>
          <w:rFonts w:ascii="Arial" w:eastAsia="Arial" w:hAnsi="Arial" w:cs="Arial"/>
          <w:b/>
          <w:bCs/>
          <w:iCs/>
          <w:color w:val="000000"/>
          <w:szCs w:val="28"/>
          <w:u w:val="single"/>
          <w:lang w:val="fr-FR"/>
        </w:rPr>
      </w:pPr>
      <w:r w:rsidRPr="00997FC5">
        <w:rPr>
          <w:rFonts w:ascii="Arial" w:eastAsia="Arial" w:hAnsi="Arial" w:cs="Arial"/>
          <w:b/>
          <w:bCs/>
          <w:iCs/>
          <w:color w:val="000000"/>
          <w:szCs w:val="28"/>
          <w:u w:val="single"/>
          <w:lang w:val="fr-FR"/>
        </w:rPr>
        <w:t>LOT 1</w:t>
      </w:r>
    </w:p>
    <w:p w14:paraId="3B68E37F" w14:textId="77777777" w:rsidR="00B93B84" w:rsidRPr="00B93B84" w:rsidRDefault="00B93B84" w:rsidP="00B93B84">
      <w:pPr>
        <w:rPr>
          <w:lang w:val="fr-FR"/>
        </w:rPr>
      </w:pPr>
    </w:p>
    <w:tbl>
      <w:tblPr>
        <w:tblStyle w:val="Grilledutableau"/>
        <w:tblW w:w="9889" w:type="dxa"/>
        <w:tblLook w:val="04A0" w:firstRow="1" w:lastRow="0" w:firstColumn="1" w:lastColumn="0" w:noHBand="0" w:noVBand="1"/>
      </w:tblPr>
      <w:tblGrid>
        <w:gridCol w:w="4928"/>
        <w:gridCol w:w="4961"/>
      </w:tblGrid>
      <w:tr w:rsidR="00D05D20" w14:paraId="6A52CAD8" w14:textId="77777777" w:rsidTr="0093207A">
        <w:tc>
          <w:tcPr>
            <w:tcW w:w="4928" w:type="dxa"/>
          </w:tcPr>
          <w:p w14:paraId="65DD9F7E" w14:textId="77777777" w:rsidR="00D05D20" w:rsidRPr="0048787D" w:rsidRDefault="00D05D20" w:rsidP="0093207A">
            <w:pPr>
              <w:jc w:val="center"/>
              <w:rPr>
                <w:rFonts w:ascii="Arial" w:eastAsia="Arial" w:hAnsi="Arial" w:cs="Arial"/>
                <w:b/>
                <w:bCs/>
                <w:color w:val="000000"/>
                <w:sz w:val="20"/>
                <w:lang w:val="fr-FR"/>
              </w:rPr>
            </w:pPr>
            <w:r w:rsidRPr="0048787D">
              <w:rPr>
                <w:rFonts w:ascii="Arial" w:eastAsia="Arial" w:hAnsi="Arial" w:cs="Arial"/>
                <w:b/>
                <w:bCs/>
                <w:color w:val="000000"/>
                <w:sz w:val="20"/>
                <w:lang w:val="fr-FR"/>
              </w:rPr>
              <w:t>Fait</w:t>
            </w:r>
          </w:p>
        </w:tc>
        <w:tc>
          <w:tcPr>
            <w:tcW w:w="4961" w:type="dxa"/>
          </w:tcPr>
          <w:p w14:paraId="023C9CAA" w14:textId="77777777" w:rsidR="00D05D20" w:rsidRPr="0048787D" w:rsidRDefault="00D05D20" w:rsidP="0093207A">
            <w:pPr>
              <w:jc w:val="center"/>
              <w:rPr>
                <w:rFonts w:ascii="Arial" w:eastAsia="Arial" w:hAnsi="Arial" w:cs="Arial"/>
                <w:b/>
                <w:bCs/>
                <w:color w:val="000000"/>
                <w:sz w:val="20"/>
                <w:lang w:val="fr-FR"/>
              </w:rPr>
            </w:pPr>
            <w:r w:rsidRPr="0048787D">
              <w:rPr>
                <w:rFonts w:ascii="Arial" w:eastAsia="Arial" w:hAnsi="Arial" w:cs="Arial"/>
                <w:b/>
                <w:bCs/>
                <w:color w:val="000000"/>
                <w:sz w:val="20"/>
                <w:lang w:val="fr-FR"/>
              </w:rPr>
              <w:t>Pénalité</w:t>
            </w:r>
          </w:p>
        </w:tc>
      </w:tr>
      <w:tr w:rsidR="00D05D20" w14:paraId="0A2CAB24" w14:textId="77777777" w:rsidTr="0093207A">
        <w:tc>
          <w:tcPr>
            <w:tcW w:w="4928" w:type="dxa"/>
            <w:vAlign w:val="center"/>
          </w:tcPr>
          <w:p w14:paraId="053CBD4E" w14:textId="77777777" w:rsidR="00D05D20" w:rsidRPr="00F31EC1" w:rsidRDefault="00D05D20" w:rsidP="0093207A">
            <w:pPr>
              <w:rPr>
                <w:rFonts w:ascii="Arial" w:eastAsia="Arial" w:hAnsi="Arial" w:cs="Arial"/>
                <w:color w:val="000000"/>
                <w:sz w:val="20"/>
                <w:lang w:val="fr-FR"/>
              </w:rPr>
            </w:pPr>
            <w:r>
              <w:rPr>
                <w:rFonts w:ascii="Arial" w:eastAsia="Arial" w:hAnsi="Arial" w:cs="Arial"/>
                <w:color w:val="000000"/>
                <w:sz w:val="20"/>
                <w:lang w:val="fr-FR"/>
              </w:rPr>
              <w:t>Pénalité de retard : r</w:t>
            </w:r>
            <w:r w:rsidRPr="00F31EC1">
              <w:rPr>
                <w:rFonts w:ascii="Arial" w:eastAsia="Arial" w:hAnsi="Arial" w:cs="Arial"/>
                <w:color w:val="000000"/>
                <w:sz w:val="20"/>
                <w:lang w:val="fr-FR"/>
              </w:rPr>
              <w:t xml:space="preserve">etard </w:t>
            </w:r>
            <w:r>
              <w:rPr>
                <w:rFonts w:ascii="Arial" w:eastAsia="Arial" w:hAnsi="Arial" w:cs="Arial"/>
                <w:color w:val="000000"/>
                <w:sz w:val="20"/>
                <w:lang w:val="fr-FR"/>
              </w:rPr>
              <w:t>début animation</w:t>
            </w:r>
          </w:p>
        </w:tc>
        <w:tc>
          <w:tcPr>
            <w:tcW w:w="4961" w:type="dxa"/>
            <w:vAlign w:val="center"/>
          </w:tcPr>
          <w:p w14:paraId="063714FC" w14:textId="77777777" w:rsidR="00D05D20" w:rsidRPr="0048787D" w:rsidRDefault="00D05D20" w:rsidP="0093207A">
            <w:pPr>
              <w:rPr>
                <w:rFonts w:ascii="Arial" w:eastAsia="Arial" w:hAnsi="Arial" w:cs="Arial"/>
                <w:color w:val="000000"/>
                <w:sz w:val="20"/>
                <w:lang w:val="fr-FR"/>
              </w:rPr>
            </w:pPr>
            <w:r>
              <w:rPr>
                <w:rFonts w:ascii="Arial" w:eastAsia="Arial" w:hAnsi="Arial" w:cs="Arial"/>
                <w:color w:val="000000"/>
                <w:sz w:val="20"/>
                <w:lang w:val="fr-FR"/>
              </w:rPr>
              <w:t>50</w:t>
            </w:r>
            <w:r w:rsidRPr="0048787D">
              <w:rPr>
                <w:rFonts w:ascii="Arial" w:eastAsia="Arial" w:hAnsi="Arial" w:cs="Arial"/>
                <w:color w:val="000000"/>
                <w:sz w:val="20"/>
                <w:lang w:val="fr-FR"/>
              </w:rPr>
              <w:t xml:space="preserve">0 € par heure de retard </w:t>
            </w:r>
          </w:p>
        </w:tc>
      </w:tr>
      <w:tr w:rsidR="00D05D20" w14:paraId="2DE927CF" w14:textId="77777777" w:rsidTr="0093207A">
        <w:tc>
          <w:tcPr>
            <w:tcW w:w="4928" w:type="dxa"/>
            <w:vAlign w:val="center"/>
          </w:tcPr>
          <w:p w14:paraId="6EAE4244" w14:textId="77777777" w:rsidR="00D05D20" w:rsidRPr="00F31EC1" w:rsidRDefault="00D05D20" w:rsidP="0093207A">
            <w:pPr>
              <w:rPr>
                <w:rFonts w:ascii="Arial" w:eastAsia="Arial" w:hAnsi="Arial" w:cs="Arial"/>
                <w:color w:val="000000"/>
                <w:sz w:val="20"/>
                <w:lang w:val="fr-FR"/>
              </w:rPr>
            </w:pPr>
            <w:r>
              <w:rPr>
                <w:rFonts w:ascii="Arial" w:eastAsia="Arial" w:hAnsi="Arial" w:cs="Arial"/>
                <w:color w:val="000000"/>
                <w:sz w:val="20"/>
                <w:lang w:val="fr-FR"/>
              </w:rPr>
              <w:t xml:space="preserve">Changement d’un artiste initialement proposé </w:t>
            </w:r>
          </w:p>
        </w:tc>
        <w:tc>
          <w:tcPr>
            <w:tcW w:w="4961" w:type="dxa"/>
            <w:vAlign w:val="center"/>
          </w:tcPr>
          <w:p w14:paraId="2E3121C4" w14:textId="77777777" w:rsidR="00D05D20" w:rsidRPr="0048787D" w:rsidRDefault="00D05D20" w:rsidP="0093207A">
            <w:pPr>
              <w:rPr>
                <w:rFonts w:ascii="Arial" w:eastAsia="Arial" w:hAnsi="Arial" w:cs="Arial"/>
                <w:color w:val="000000"/>
                <w:sz w:val="20"/>
                <w:lang w:val="fr-FR"/>
              </w:rPr>
            </w:pPr>
            <w:r>
              <w:rPr>
                <w:rFonts w:ascii="Arial" w:eastAsia="Arial" w:hAnsi="Arial" w:cs="Arial"/>
                <w:color w:val="000000"/>
                <w:sz w:val="20"/>
                <w:lang w:val="fr-FR"/>
              </w:rPr>
              <w:t>10% du coût de l’artiste et pas de surcout pour artiste remplaçant</w:t>
            </w:r>
          </w:p>
        </w:tc>
      </w:tr>
      <w:tr w:rsidR="00D05D20" w14:paraId="0A615B4B" w14:textId="77777777" w:rsidTr="0093207A">
        <w:tc>
          <w:tcPr>
            <w:tcW w:w="4928" w:type="dxa"/>
            <w:vAlign w:val="center"/>
          </w:tcPr>
          <w:p w14:paraId="64A8EE3D" w14:textId="77777777" w:rsidR="00D05D20" w:rsidRPr="008E5301" w:rsidRDefault="00D05D20" w:rsidP="0093207A">
            <w:pPr>
              <w:rPr>
                <w:rFonts w:ascii="Arial" w:eastAsia="Arial" w:hAnsi="Arial" w:cs="Arial"/>
                <w:color w:val="000000"/>
                <w:sz w:val="20"/>
                <w:lang w:val="fr-FR"/>
              </w:rPr>
            </w:pPr>
            <w:r w:rsidRPr="008E5301">
              <w:rPr>
                <w:rFonts w:ascii="Arial" w:eastAsia="Arial" w:hAnsi="Arial" w:cs="Arial"/>
                <w:color w:val="000000"/>
                <w:sz w:val="20"/>
                <w:lang w:val="fr-FR"/>
              </w:rPr>
              <w:t>Absence artiste sans remplacement ou lorsque le remplacement proposé ne convient pas à la CCI</w:t>
            </w:r>
          </w:p>
        </w:tc>
        <w:tc>
          <w:tcPr>
            <w:tcW w:w="4961" w:type="dxa"/>
            <w:vAlign w:val="center"/>
          </w:tcPr>
          <w:p w14:paraId="3FC88349" w14:textId="77777777" w:rsidR="00D05D20" w:rsidRPr="008E5301" w:rsidRDefault="00D05D20" w:rsidP="0093207A">
            <w:pPr>
              <w:rPr>
                <w:rFonts w:ascii="Arial" w:eastAsia="Arial" w:hAnsi="Arial" w:cs="Arial"/>
                <w:color w:val="000000"/>
                <w:sz w:val="20"/>
                <w:lang w:val="fr-FR"/>
              </w:rPr>
            </w:pPr>
            <w:r w:rsidRPr="008E5301">
              <w:rPr>
                <w:rFonts w:ascii="Arial" w:eastAsia="Arial" w:hAnsi="Arial" w:cs="Arial"/>
                <w:color w:val="000000"/>
                <w:sz w:val="20"/>
                <w:lang w:val="fr-FR"/>
              </w:rPr>
              <w:t>Le coût de l’artiste à rembourser + 25%</w:t>
            </w:r>
          </w:p>
        </w:tc>
      </w:tr>
      <w:tr w:rsidR="00D05D20" w14:paraId="21D2A1FA" w14:textId="77777777" w:rsidTr="0093207A">
        <w:tc>
          <w:tcPr>
            <w:tcW w:w="4928" w:type="dxa"/>
            <w:vAlign w:val="center"/>
          </w:tcPr>
          <w:p w14:paraId="53F80291" w14:textId="77777777" w:rsidR="00D05D20" w:rsidRPr="00F31EC1" w:rsidRDefault="00D05D20" w:rsidP="0093207A">
            <w:pPr>
              <w:rPr>
                <w:rFonts w:ascii="Arial" w:eastAsia="Arial" w:hAnsi="Arial" w:cs="Arial"/>
                <w:color w:val="000000"/>
                <w:sz w:val="20"/>
                <w:lang w:val="fr-FR"/>
              </w:rPr>
            </w:pPr>
            <w:r w:rsidRPr="00F31EC1">
              <w:rPr>
                <w:rFonts w:ascii="Arial" w:eastAsia="Arial" w:hAnsi="Arial" w:cs="Arial"/>
                <w:color w:val="000000"/>
                <w:sz w:val="20"/>
                <w:lang w:val="fr-FR"/>
              </w:rPr>
              <w:lastRenderedPageBreak/>
              <w:t>Absence régisseur</w:t>
            </w:r>
          </w:p>
        </w:tc>
        <w:tc>
          <w:tcPr>
            <w:tcW w:w="4961" w:type="dxa"/>
            <w:vAlign w:val="center"/>
          </w:tcPr>
          <w:p w14:paraId="6C8768F6" w14:textId="77777777" w:rsidR="00D05D20" w:rsidRPr="0048787D" w:rsidRDefault="00D05D20" w:rsidP="0093207A">
            <w:pPr>
              <w:rPr>
                <w:rFonts w:ascii="Arial" w:eastAsia="Arial" w:hAnsi="Arial" w:cs="Arial"/>
                <w:color w:val="000000"/>
                <w:sz w:val="20"/>
                <w:lang w:val="fr-FR"/>
              </w:rPr>
            </w:pPr>
            <w:r w:rsidRPr="0048787D">
              <w:rPr>
                <w:rFonts w:ascii="Arial" w:eastAsia="Arial" w:hAnsi="Arial" w:cs="Arial"/>
                <w:color w:val="000000"/>
                <w:sz w:val="20"/>
                <w:lang w:val="fr-FR"/>
              </w:rPr>
              <w:t>500 € par heure de retard</w:t>
            </w:r>
          </w:p>
        </w:tc>
      </w:tr>
      <w:tr w:rsidR="00D05D20" w14:paraId="2FF1E79C" w14:textId="77777777" w:rsidTr="0093207A">
        <w:tc>
          <w:tcPr>
            <w:tcW w:w="4928" w:type="dxa"/>
            <w:vAlign w:val="center"/>
          </w:tcPr>
          <w:p w14:paraId="289CA9FF" w14:textId="77777777" w:rsidR="00D05D20" w:rsidRPr="00F31EC1" w:rsidRDefault="00D05D20" w:rsidP="0093207A">
            <w:pPr>
              <w:rPr>
                <w:rFonts w:ascii="Arial" w:eastAsia="Arial" w:hAnsi="Arial" w:cs="Arial"/>
                <w:color w:val="000000"/>
                <w:sz w:val="20"/>
                <w:lang w:val="fr-FR"/>
              </w:rPr>
            </w:pPr>
            <w:r w:rsidRPr="00F31EC1">
              <w:rPr>
                <w:rFonts w:ascii="Arial" w:eastAsia="Arial" w:hAnsi="Arial" w:cs="Arial"/>
                <w:color w:val="000000"/>
                <w:sz w:val="20"/>
                <w:lang w:val="fr-FR"/>
              </w:rPr>
              <w:t>Matériel qui dysfonctionne</w:t>
            </w:r>
          </w:p>
        </w:tc>
        <w:tc>
          <w:tcPr>
            <w:tcW w:w="4961" w:type="dxa"/>
            <w:vAlign w:val="center"/>
          </w:tcPr>
          <w:p w14:paraId="1D325BA1" w14:textId="77777777" w:rsidR="00D05D20" w:rsidRPr="0048787D" w:rsidRDefault="00D05D20" w:rsidP="0093207A">
            <w:pPr>
              <w:rPr>
                <w:rFonts w:ascii="Arial" w:eastAsia="Arial" w:hAnsi="Arial" w:cs="Arial"/>
                <w:color w:val="000000"/>
                <w:sz w:val="20"/>
                <w:lang w:val="fr-FR"/>
              </w:rPr>
            </w:pPr>
            <w:r w:rsidRPr="0048787D">
              <w:rPr>
                <w:rFonts w:ascii="Arial" w:eastAsia="Arial" w:hAnsi="Arial" w:cs="Arial"/>
                <w:color w:val="000000"/>
                <w:sz w:val="20"/>
                <w:lang w:val="fr-FR"/>
              </w:rPr>
              <w:t xml:space="preserve">500 € par heure </w:t>
            </w:r>
            <w:r>
              <w:rPr>
                <w:rFonts w:ascii="Arial" w:eastAsia="Arial" w:hAnsi="Arial" w:cs="Arial"/>
                <w:color w:val="000000"/>
                <w:sz w:val="20"/>
                <w:lang w:val="fr-FR"/>
              </w:rPr>
              <w:t xml:space="preserve">de dysfonctionnement </w:t>
            </w:r>
            <w:r w:rsidRPr="0048787D">
              <w:rPr>
                <w:rFonts w:ascii="Arial" w:eastAsia="Arial" w:hAnsi="Arial" w:cs="Arial"/>
                <w:color w:val="000000"/>
                <w:sz w:val="20"/>
                <w:lang w:val="fr-FR"/>
              </w:rPr>
              <w:t xml:space="preserve">jusqu’à changement du matériel </w:t>
            </w:r>
          </w:p>
        </w:tc>
      </w:tr>
      <w:tr w:rsidR="00D05D20" w14:paraId="31480F12" w14:textId="77777777" w:rsidTr="0093207A">
        <w:tc>
          <w:tcPr>
            <w:tcW w:w="4928" w:type="dxa"/>
            <w:vAlign w:val="center"/>
          </w:tcPr>
          <w:p w14:paraId="6E4F2762" w14:textId="77777777" w:rsidR="00D05D20" w:rsidRPr="00F31EC1" w:rsidRDefault="00D05D20" w:rsidP="0093207A">
            <w:pPr>
              <w:rPr>
                <w:rFonts w:ascii="Arial" w:eastAsia="Arial" w:hAnsi="Arial" w:cs="Arial"/>
                <w:color w:val="000000"/>
                <w:sz w:val="20"/>
                <w:lang w:val="fr-FR"/>
              </w:rPr>
            </w:pPr>
            <w:r>
              <w:rPr>
                <w:rFonts w:ascii="Arial" w:eastAsia="Arial" w:hAnsi="Arial" w:cs="Arial"/>
                <w:color w:val="000000"/>
                <w:sz w:val="20"/>
                <w:lang w:val="fr-FR"/>
              </w:rPr>
              <w:t>Pénalité de retard : re</w:t>
            </w:r>
            <w:r w:rsidRPr="00F31EC1">
              <w:rPr>
                <w:rFonts w:ascii="Arial" w:eastAsia="Arial" w:hAnsi="Arial" w:cs="Arial"/>
                <w:color w:val="000000"/>
                <w:sz w:val="20"/>
                <w:lang w:val="fr-FR"/>
              </w:rPr>
              <w:t>tard réception vidéo teasing</w:t>
            </w:r>
          </w:p>
        </w:tc>
        <w:tc>
          <w:tcPr>
            <w:tcW w:w="4961" w:type="dxa"/>
            <w:vAlign w:val="center"/>
          </w:tcPr>
          <w:p w14:paraId="6DA6C107" w14:textId="77777777" w:rsidR="00D05D20" w:rsidRPr="0048787D" w:rsidRDefault="00D05D20" w:rsidP="0093207A">
            <w:pPr>
              <w:rPr>
                <w:rFonts w:ascii="Arial" w:eastAsia="Arial" w:hAnsi="Arial" w:cs="Arial"/>
                <w:color w:val="000000"/>
                <w:sz w:val="20"/>
                <w:lang w:val="fr-FR"/>
              </w:rPr>
            </w:pPr>
            <w:r w:rsidRPr="0048787D">
              <w:rPr>
                <w:rFonts w:ascii="Arial" w:eastAsia="Arial" w:hAnsi="Arial" w:cs="Arial"/>
                <w:color w:val="000000"/>
                <w:sz w:val="20"/>
                <w:lang w:val="fr-FR"/>
              </w:rPr>
              <w:t>250 € par jour de retard</w:t>
            </w:r>
          </w:p>
        </w:tc>
      </w:tr>
      <w:tr w:rsidR="00997FC5" w14:paraId="748637BB" w14:textId="77777777" w:rsidTr="0093207A">
        <w:tc>
          <w:tcPr>
            <w:tcW w:w="4928" w:type="dxa"/>
            <w:vAlign w:val="center"/>
          </w:tcPr>
          <w:p w14:paraId="2BFE6D13" w14:textId="078893E7" w:rsidR="00997FC5" w:rsidRDefault="00997FC5" w:rsidP="00997FC5">
            <w:pPr>
              <w:rPr>
                <w:rFonts w:ascii="Arial" w:eastAsia="Arial" w:hAnsi="Arial" w:cs="Arial"/>
                <w:color w:val="000000"/>
                <w:sz w:val="20"/>
                <w:lang w:val="fr-FR"/>
              </w:rPr>
            </w:pPr>
            <w:r>
              <w:rPr>
                <w:rFonts w:ascii="Arial" w:eastAsia="Arial" w:hAnsi="Arial" w:cs="Arial"/>
                <w:color w:val="000000"/>
                <w:sz w:val="20"/>
                <w:lang w:val="fr-FR"/>
              </w:rPr>
              <w:t>Absence injustifiée à une réunion de mise au point ou à la réunion de lancement</w:t>
            </w:r>
          </w:p>
        </w:tc>
        <w:tc>
          <w:tcPr>
            <w:tcW w:w="4961" w:type="dxa"/>
            <w:vAlign w:val="center"/>
          </w:tcPr>
          <w:p w14:paraId="5AAB3111" w14:textId="1D9EA9B6" w:rsidR="00997FC5" w:rsidRPr="0048787D" w:rsidRDefault="00997FC5" w:rsidP="00997FC5">
            <w:pPr>
              <w:rPr>
                <w:rFonts w:ascii="Arial" w:eastAsia="Arial" w:hAnsi="Arial" w:cs="Arial"/>
                <w:color w:val="000000"/>
                <w:sz w:val="20"/>
                <w:lang w:val="fr-FR"/>
              </w:rPr>
            </w:pPr>
            <w:r>
              <w:rPr>
                <w:rFonts w:ascii="Arial" w:eastAsia="Arial" w:hAnsi="Arial" w:cs="Arial"/>
                <w:color w:val="000000"/>
                <w:sz w:val="20"/>
                <w:lang w:val="fr-FR"/>
              </w:rPr>
              <w:t>500,00 € par manquement constaté</w:t>
            </w:r>
          </w:p>
        </w:tc>
      </w:tr>
    </w:tbl>
    <w:p w14:paraId="3477042D" w14:textId="77777777" w:rsidR="00D05D20" w:rsidRDefault="00D05D20" w:rsidP="00D05D20">
      <w:pPr>
        <w:rPr>
          <w:lang w:val="fr-FR"/>
        </w:rPr>
      </w:pPr>
    </w:p>
    <w:p w14:paraId="69BFA3FA" w14:textId="7B450BF8" w:rsidR="00B93B84" w:rsidRPr="00997FC5" w:rsidRDefault="00B93B84" w:rsidP="00D05D20">
      <w:pPr>
        <w:rPr>
          <w:rFonts w:ascii="Arial" w:eastAsia="Arial" w:hAnsi="Arial" w:cs="Arial"/>
          <w:b/>
          <w:bCs/>
          <w:iCs/>
          <w:color w:val="000000"/>
          <w:szCs w:val="28"/>
          <w:u w:val="single"/>
          <w:lang w:val="fr-FR"/>
        </w:rPr>
      </w:pPr>
      <w:r w:rsidRPr="00997FC5">
        <w:rPr>
          <w:rFonts w:ascii="Arial" w:eastAsia="Arial" w:hAnsi="Arial" w:cs="Arial"/>
          <w:b/>
          <w:bCs/>
          <w:iCs/>
          <w:color w:val="000000"/>
          <w:szCs w:val="28"/>
          <w:u w:val="single"/>
          <w:lang w:val="fr-FR"/>
        </w:rPr>
        <w:t>LOT 2</w:t>
      </w:r>
    </w:p>
    <w:p w14:paraId="7DBC107A" w14:textId="77777777" w:rsidR="00B93B84" w:rsidRPr="00B93B84" w:rsidRDefault="00B93B84" w:rsidP="00D05D20">
      <w:pPr>
        <w:rPr>
          <w:rFonts w:ascii="Arial" w:eastAsia="Arial" w:hAnsi="Arial" w:cs="Arial"/>
          <w:b/>
          <w:bCs/>
          <w:iCs/>
          <w:color w:val="000000"/>
          <w:szCs w:val="28"/>
          <w:lang w:val="fr-FR"/>
        </w:rPr>
      </w:pPr>
    </w:p>
    <w:tbl>
      <w:tblPr>
        <w:tblStyle w:val="Grilledutableau"/>
        <w:tblW w:w="9889" w:type="dxa"/>
        <w:tblLook w:val="04A0" w:firstRow="1" w:lastRow="0" w:firstColumn="1" w:lastColumn="0" w:noHBand="0" w:noVBand="1"/>
      </w:tblPr>
      <w:tblGrid>
        <w:gridCol w:w="4928"/>
        <w:gridCol w:w="4961"/>
      </w:tblGrid>
      <w:tr w:rsidR="00B93B84" w:rsidRPr="0048787D" w14:paraId="48E958DA" w14:textId="77777777" w:rsidTr="006601A7">
        <w:tc>
          <w:tcPr>
            <w:tcW w:w="4928" w:type="dxa"/>
          </w:tcPr>
          <w:p w14:paraId="4F5F317C" w14:textId="77777777" w:rsidR="00B93B84" w:rsidRPr="0048787D" w:rsidRDefault="00B93B84" w:rsidP="006601A7">
            <w:pPr>
              <w:jc w:val="center"/>
              <w:rPr>
                <w:rFonts w:ascii="Arial" w:eastAsia="Arial" w:hAnsi="Arial" w:cs="Arial"/>
                <w:b/>
                <w:bCs/>
                <w:color w:val="000000"/>
                <w:sz w:val="20"/>
                <w:lang w:val="fr-FR"/>
              </w:rPr>
            </w:pPr>
            <w:r w:rsidRPr="0048787D">
              <w:rPr>
                <w:rFonts w:ascii="Arial" w:eastAsia="Arial" w:hAnsi="Arial" w:cs="Arial"/>
                <w:b/>
                <w:bCs/>
                <w:color w:val="000000"/>
                <w:sz w:val="20"/>
                <w:lang w:val="fr-FR"/>
              </w:rPr>
              <w:t>Fait</w:t>
            </w:r>
          </w:p>
        </w:tc>
        <w:tc>
          <w:tcPr>
            <w:tcW w:w="4961" w:type="dxa"/>
          </w:tcPr>
          <w:p w14:paraId="11FA4302" w14:textId="77777777" w:rsidR="00B93B84" w:rsidRPr="0048787D" w:rsidRDefault="00B93B84" w:rsidP="006601A7">
            <w:pPr>
              <w:jc w:val="center"/>
              <w:rPr>
                <w:rFonts w:ascii="Arial" w:eastAsia="Arial" w:hAnsi="Arial" w:cs="Arial"/>
                <w:b/>
                <w:bCs/>
                <w:color w:val="000000"/>
                <w:sz w:val="20"/>
                <w:lang w:val="fr-FR"/>
              </w:rPr>
            </w:pPr>
            <w:r w:rsidRPr="0048787D">
              <w:rPr>
                <w:rFonts w:ascii="Arial" w:eastAsia="Arial" w:hAnsi="Arial" w:cs="Arial"/>
                <w:b/>
                <w:bCs/>
                <w:color w:val="000000"/>
                <w:sz w:val="20"/>
                <w:lang w:val="fr-FR"/>
              </w:rPr>
              <w:t>Pénalité</w:t>
            </w:r>
          </w:p>
        </w:tc>
      </w:tr>
      <w:tr w:rsidR="00B93B84" w:rsidRPr="0048787D" w14:paraId="27477414" w14:textId="77777777" w:rsidTr="006601A7">
        <w:tc>
          <w:tcPr>
            <w:tcW w:w="4928" w:type="dxa"/>
            <w:vAlign w:val="center"/>
          </w:tcPr>
          <w:p w14:paraId="3B0274B8" w14:textId="1D6B4EF5" w:rsidR="00B93B84" w:rsidRPr="00F31EC1" w:rsidRDefault="00B93B84" w:rsidP="006601A7">
            <w:pPr>
              <w:rPr>
                <w:rFonts w:ascii="Arial" w:eastAsia="Arial" w:hAnsi="Arial" w:cs="Arial"/>
                <w:color w:val="000000"/>
                <w:sz w:val="20"/>
                <w:lang w:val="fr-FR"/>
              </w:rPr>
            </w:pPr>
            <w:r>
              <w:rPr>
                <w:rFonts w:ascii="Arial" w:eastAsia="Arial" w:hAnsi="Arial" w:cs="Arial"/>
                <w:color w:val="000000"/>
                <w:sz w:val="20"/>
                <w:lang w:val="fr-FR"/>
              </w:rPr>
              <w:t>Retard date de début de campagne</w:t>
            </w:r>
          </w:p>
        </w:tc>
        <w:tc>
          <w:tcPr>
            <w:tcW w:w="4961" w:type="dxa"/>
            <w:vAlign w:val="center"/>
          </w:tcPr>
          <w:p w14:paraId="6844824B" w14:textId="49274527" w:rsidR="00B93B84" w:rsidRPr="0048787D" w:rsidRDefault="00B93B84" w:rsidP="006601A7">
            <w:pPr>
              <w:rPr>
                <w:rFonts w:ascii="Arial" w:eastAsia="Arial" w:hAnsi="Arial" w:cs="Arial"/>
                <w:color w:val="000000"/>
                <w:sz w:val="20"/>
                <w:lang w:val="fr-FR"/>
              </w:rPr>
            </w:pPr>
            <w:r>
              <w:rPr>
                <w:rFonts w:ascii="Arial" w:eastAsia="Arial" w:hAnsi="Arial" w:cs="Arial"/>
                <w:color w:val="000000"/>
                <w:sz w:val="20"/>
                <w:lang w:val="fr-FR"/>
              </w:rPr>
              <w:t>150 € par jour de retard</w:t>
            </w:r>
          </w:p>
        </w:tc>
      </w:tr>
      <w:tr w:rsidR="00B93B84" w:rsidRPr="0048787D" w14:paraId="33434FB9" w14:textId="77777777" w:rsidTr="006601A7">
        <w:tc>
          <w:tcPr>
            <w:tcW w:w="4928" w:type="dxa"/>
            <w:vAlign w:val="center"/>
          </w:tcPr>
          <w:p w14:paraId="7B3CEE44" w14:textId="54E6AF53" w:rsidR="00B93B84" w:rsidRPr="00F31EC1" w:rsidRDefault="00B93B84" w:rsidP="006601A7">
            <w:pPr>
              <w:rPr>
                <w:rFonts w:ascii="Arial" w:eastAsia="Arial" w:hAnsi="Arial" w:cs="Arial"/>
                <w:color w:val="000000"/>
                <w:sz w:val="20"/>
                <w:lang w:val="fr-FR"/>
              </w:rPr>
            </w:pPr>
            <w:r>
              <w:rPr>
                <w:rFonts w:ascii="Arial" w:eastAsia="Arial" w:hAnsi="Arial" w:cs="Arial"/>
                <w:color w:val="000000"/>
                <w:sz w:val="20"/>
                <w:lang w:val="fr-FR"/>
              </w:rPr>
              <w:t>Retard remise indicateurs de bilan de campagne</w:t>
            </w:r>
          </w:p>
        </w:tc>
        <w:tc>
          <w:tcPr>
            <w:tcW w:w="4961" w:type="dxa"/>
            <w:vAlign w:val="center"/>
          </w:tcPr>
          <w:p w14:paraId="6B8DA016" w14:textId="103598E3" w:rsidR="00B93B84" w:rsidRPr="0048787D" w:rsidRDefault="00B93B84" w:rsidP="006601A7">
            <w:pPr>
              <w:rPr>
                <w:rFonts w:ascii="Arial" w:eastAsia="Arial" w:hAnsi="Arial" w:cs="Arial"/>
                <w:color w:val="000000"/>
                <w:sz w:val="20"/>
                <w:lang w:val="fr-FR"/>
              </w:rPr>
            </w:pPr>
            <w:r>
              <w:rPr>
                <w:rFonts w:ascii="Arial" w:eastAsia="Arial" w:hAnsi="Arial" w:cs="Arial"/>
                <w:color w:val="000000"/>
                <w:sz w:val="20"/>
                <w:lang w:val="fr-FR"/>
              </w:rPr>
              <w:t>500,00 € par semaine de retard</w:t>
            </w:r>
          </w:p>
        </w:tc>
      </w:tr>
      <w:tr w:rsidR="00B93B84" w:rsidRPr="008E5301" w14:paraId="113AC56B" w14:textId="77777777" w:rsidTr="006601A7">
        <w:tc>
          <w:tcPr>
            <w:tcW w:w="4928" w:type="dxa"/>
            <w:vAlign w:val="center"/>
          </w:tcPr>
          <w:p w14:paraId="38563D0E" w14:textId="3DA1A40D" w:rsidR="00B93B84" w:rsidRPr="008E5301" w:rsidRDefault="00B93B84" w:rsidP="006601A7">
            <w:pPr>
              <w:rPr>
                <w:rFonts w:ascii="Arial" w:eastAsia="Arial" w:hAnsi="Arial" w:cs="Arial"/>
                <w:color w:val="000000"/>
                <w:sz w:val="20"/>
                <w:lang w:val="fr-FR"/>
              </w:rPr>
            </w:pPr>
            <w:r>
              <w:rPr>
                <w:rFonts w:ascii="Arial" w:eastAsia="Arial" w:hAnsi="Arial" w:cs="Arial"/>
                <w:color w:val="000000"/>
                <w:sz w:val="20"/>
                <w:lang w:val="fr-FR"/>
              </w:rPr>
              <w:t>Retard dans transmission de la liste de tous ls formats et dimensions visuels nécessaires à l’élaboration du plan média</w:t>
            </w:r>
          </w:p>
        </w:tc>
        <w:tc>
          <w:tcPr>
            <w:tcW w:w="4961" w:type="dxa"/>
            <w:vAlign w:val="center"/>
          </w:tcPr>
          <w:p w14:paraId="5F711B8C" w14:textId="099AC17A" w:rsidR="00B93B84" w:rsidRPr="008E5301" w:rsidRDefault="00B93B84" w:rsidP="006601A7">
            <w:pPr>
              <w:rPr>
                <w:rFonts w:ascii="Arial" w:eastAsia="Arial" w:hAnsi="Arial" w:cs="Arial"/>
                <w:color w:val="000000"/>
                <w:sz w:val="20"/>
                <w:lang w:val="fr-FR"/>
              </w:rPr>
            </w:pPr>
            <w:r>
              <w:rPr>
                <w:rFonts w:ascii="Arial" w:eastAsia="Arial" w:hAnsi="Arial" w:cs="Arial"/>
                <w:color w:val="000000"/>
                <w:sz w:val="20"/>
                <w:lang w:val="fr-FR"/>
              </w:rPr>
              <w:t>100,00 € par jour de retard</w:t>
            </w:r>
          </w:p>
        </w:tc>
      </w:tr>
      <w:tr w:rsidR="00B93B84" w:rsidRPr="0048787D" w14:paraId="18E44158" w14:textId="77777777" w:rsidTr="006601A7">
        <w:tc>
          <w:tcPr>
            <w:tcW w:w="4928" w:type="dxa"/>
            <w:vAlign w:val="center"/>
          </w:tcPr>
          <w:p w14:paraId="16B46181" w14:textId="0C4B647A" w:rsidR="00B93B84" w:rsidRPr="00F31EC1" w:rsidRDefault="00997FC5" w:rsidP="006601A7">
            <w:pPr>
              <w:rPr>
                <w:rFonts w:ascii="Arial" w:eastAsia="Arial" w:hAnsi="Arial" w:cs="Arial"/>
                <w:color w:val="000000"/>
                <w:sz w:val="20"/>
                <w:lang w:val="fr-FR"/>
              </w:rPr>
            </w:pPr>
            <w:r>
              <w:rPr>
                <w:rFonts w:ascii="Arial" w:eastAsia="Arial" w:hAnsi="Arial" w:cs="Arial"/>
                <w:color w:val="000000"/>
                <w:sz w:val="20"/>
                <w:lang w:val="fr-FR"/>
              </w:rPr>
              <w:t>Défaut de transmission des justificatifs d’achat</w:t>
            </w:r>
          </w:p>
        </w:tc>
        <w:tc>
          <w:tcPr>
            <w:tcW w:w="4961" w:type="dxa"/>
            <w:vAlign w:val="center"/>
          </w:tcPr>
          <w:p w14:paraId="210D5E38" w14:textId="1CB36F57" w:rsidR="00B93B84" w:rsidRPr="0048787D" w:rsidRDefault="00997FC5" w:rsidP="006601A7">
            <w:pPr>
              <w:rPr>
                <w:rFonts w:ascii="Arial" w:eastAsia="Arial" w:hAnsi="Arial" w:cs="Arial"/>
                <w:color w:val="000000"/>
                <w:sz w:val="20"/>
                <w:lang w:val="fr-FR"/>
              </w:rPr>
            </w:pPr>
            <w:r>
              <w:rPr>
                <w:rFonts w:ascii="Arial" w:eastAsia="Arial" w:hAnsi="Arial" w:cs="Arial"/>
                <w:color w:val="000000"/>
                <w:sz w:val="20"/>
                <w:lang w:val="fr-FR"/>
              </w:rPr>
              <w:t>100,00 € par semaine de retard</w:t>
            </w:r>
          </w:p>
        </w:tc>
      </w:tr>
      <w:tr w:rsidR="00B93B84" w:rsidRPr="0048787D" w14:paraId="0A073A3C" w14:textId="77777777" w:rsidTr="006601A7">
        <w:tc>
          <w:tcPr>
            <w:tcW w:w="4928" w:type="dxa"/>
            <w:vAlign w:val="center"/>
          </w:tcPr>
          <w:p w14:paraId="07AB8CE3" w14:textId="29A7E893" w:rsidR="00B93B84" w:rsidRPr="00F31EC1" w:rsidRDefault="00997FC5" w:rsidP="006601A7">
            <w:pPr>
              <w:rPr>
                <w:rFonts w:ascii="Arial" w:eastAsia="Arial" w:hAnsi="Arial" w:cs="Arial"/>
                <w:color w:val="000000"/>
                <w:sz w:val="20"/>
                <w:lang w:val="fr-FR"/>
              </w:rPr>
            </w:pPr>
            <w:r>
              <w:rPr>
                <w:rFonts w:ascii="Arial" w:eastAsia="Arial" w:hAnsi="Arial" w:cs="Arial"/>
                <w:color w:val="000000"/>
                <w:sz w:val="20"/>
                <w:lang w:val="fr-FR"/>
              </w:rPr>
              <w:t>Absence injustifiée à une réunion de mise au point ou à la réunion de lancement</w:t>
            </w:r>
          </w:p>
        </w:tc>
        <w:tc>
          <w:tcPr>
            <w:tcW w:w="4961" w:type="dxa"/>
            <w:vAlign w:val="center"/>
          </w:tcPr>
          <w:p w14:paraId="5B48919E" w14:textId="65455837" w:rsidR="00B93B84" w:rsidRPr="0048787D" w:rsidRDefault="00997FC5" w:rsidP="006601A7">
            <w:pPr>
              <w:rPr>
                <w:rFonts w:ascii="Arial" w:eastAsia="Arial" w:hAnsi="Arial" w:cs="Arial"/>
                <w:color w:val="000000"/>
                <w:sz w:val="20"/>
                <w:lang w:val="fr-FR"/>
              </w:rPr>
            </w:pPr>
            <w:r>
              <w:rPr>
                <w:rFonts w:ascii="Arial" w:eastAsia="Arial" w:hAnsi="Arial" w:cs="Arial"/>
                <w:color w:val="000000"/>
                <w:sz w:val="20"/>
                <w:lang w:val="fr-FR"/>
              </w:rPr>
              <w:t>500,00 € par manquement constaté</w:t>
            </w:r>
          </w:p>
        </w:tc>
      </w:tr>
    </w:tbl>
    <w:p w14:paraId="66243774" w14:textId="77777777" w:rsidR="00B93B84" w:rsidRDefault="00B93B84" w:rsidP="00D05D20">
      <w:pPr>
        <w:rPr>
          <w:lang w:val="fr-FR"/>
        </w:rPr>
      </w:pPr>
    </w:p>
    <w:p w14:paraId="6F0A7287" w14:textId="77777777" w:rsidR="00B93B84" w:rsidRPr="00F31EC1" w:rsidRDefault="00B93B84" w:rsidP="00D05D20">
      <w:pPr>
        <w:rPr>
          <w:lang w:val="fr-FR"/>
        </w:rPr>
      </w:pPr>
    </w:p>
    <w:p w14:paraId="54E7F5A2" w14:textId="298ACC85" w:rsidR="00D05D20" w:rsidRDefault="00D05D20" w:rsidP="00D05D20">
      <w:pPr>
        <w:pStyle w:val="ParagrapheIndent2"/>
        <w:spacing w:after="240" w:line="230" w:lineRule="exact"/>
        <w:jc w:val="both"/>
        <w:rPr>
          <w:color w:val="000000"/>
          <w:lang w:val="fr-FR"/>
        </w:rPr>
      </w:pPr>
      <w:r>
        <w:rPr>
          <w:color w:val="000000"/>
          <w:lang w:val="fr-FR"/>
        </w:rPr>
        <w:t xml:space="preserve">Par dérogation à </w:t>
      </w:r>
      <w:r w:rsidRPr="00997FC5">
        <w:rPr>
          <w:color w:val="000000"/>
          <w:lang w:val="fr-FR"/>
        </w:rPr>
        <w:t>l'article 14.1.3 du CCAG-</w:t>
      </w:r>
      <w:r w:rsidR="00997FC5" w:rsidRPr="00997FC5">
        <w:rPr>
          <w:color w:val="000000"/>
          <w:lang w:val="fr-FR"/>
        </w:rPr>
        <w:t>PI</w:t>
      </w:r>
      <w:r>
        <w:rPr>
          <w:color w:val="000000"/>
          <w:lang w:val="fr-FR"/>
        </w:rPr>
        <w:t>, il n'est prévu aucune exonération à l'application des pénalités de retard.</w:t>
      </w:r>
    </w:p>
    <w:p w14:paraId="61C72609" w14:textId="7DB218C8" w:rsidR="00D05D20" w:rsidRDefault="00D05D20" w:rsidP="00D05D20">
      <w:pPr>
        <w:pStyle w:val="ParagrapheIndent2"/>
        <w:spacing w:after="240" w:line="230" w:lineRule="exact"/>
        <w:jc w:val="both"/>
        <w:rPr>
          <w:color w:val="000000"/>
          <w:lang w:val="fr-FR"/>
        </w:rPr>
      </w:pPr>
      <w:r>
        <w:rPr>
          <w:color w:val="000000"/>
          <w:lang w:val="fr-FR"/>
        </w:rPr>
        <w:t xml:space="preserve">Conformément aux stipulations de l'article </w:t>
      </w:r>
      <w:r w:rsidRPr="00997FC5">
        <w:rPr>
          <w:color w:val="000000"/>
          <w:lang w:val="fr-FR"/>
        </w:rPr>
        <w:t>14.1.2 du CCAG-</w:t>
      </w:r>
      <w:r w:rsidR="00997FC5" w:rsidRPr="00997FC5">
        <w:rPr>
          <w:color w:val="000000"/>
          <w:lang w:val="fr-FR"/>
        </w:rPr>
        <w:t>PI</w:t>
      </w:r>
      <w:r w:rsidRPr="00997FC5">
        <w:rPr>
          <w:color w:val="000000"/>
          <w:lang w:val="fr-FR"/>
        </w:rPr>
        <w:t>,</w:t>
      </w:r>
      <w:r>
        <w:rPr>
          <w:color w:val="000000"/>
          <w:lang w:val="fr-FR"/>
        </w:rPr>
        <w:t xml:space="preserve"> le montant total des pénalités de retard est plafonné à 15,00 % du montant du marché, de la tranche ou du bon de commande.</w:t>
      </w:r>
    </w:p>
    <w:p w14:paraId="300B0D79" w14:textId="77777777" w:rsidR="00D05D20" w:rsidRDefault="00D05D20" w:rsidP="00D05D20">
      <w:pPr>
        <w:pStyle w:val="ParagrapheIndent2"/>
        <w:spacing w:after="240"/>
        <w:jc w:val="both"/>
        <w:rPr>
          <w:color w:val="000000"/>
          <w:lang w:val="fr-FR"/>
        </w:rPr>
      </w:pPr>
      <w:r>
        <w:rPr>
          <w:color w:val="000000"/>
          <w:lang w:val="fr-FR"/>
        </w:rPr>
        <w:t>Les pénalités de retard sont appliquées sans mise en demeure préalable du titulaire.</w:t>
      </w:r>
    </w:p>
    <w:p w14:paraId="45ADCF23" w14:textId="77777777" w:rsidR="008E3D12" w:rsidRDefault="00D05D20">
      <w:pPr>
        <w:pStyle w:val="Titre2"/>
        <w:ind w:left="280"/>
        <w:jc w:val="both"/>
        <w:rPr>
          <w:rFonts w:eastAsia="Arial"/>
          <w:i w:val="0"/>
          <w:color w:val="000000"/>
          <w:sz w:val="24"/>
          <w:lang w:val="fr-FR"/>
        </w:rPr>
      </w:pPr>
      <w:bookmarkStart w:id="90" w:name="_Toc221261323"/>
      <w:r>
        <w:rPr>
          <w:rFonts w:eastAsia="Arial"/>
          <w:i w:val="0"/>
          <w:color w:val="000000"/>
          <w:sz w:val="24"/>
          <w:lang w:val="fr-FR"/>
        </w:rPr>
        <w:t>13.2 - Pénalité pour travail dissimulé</w:t>
      </w:r>
      <w:bookmarkEnd w:id="90"/>
    </w:p>
    <w:p w14:paraId="37F04D21" w14:textId="77777777" w:rsidR="008E3D12" w:rsidRDefault="00D05D20">
      <w:pPr>
        <w:pStyle w:val="ParagrapheIndent2"/>
        <w:spacing w:after="240" w:line="230" w:lineRule="exact"/>
        <w:jc w:val="both"/>
        <w:rPr>
          <w:color w:val="000000"/>
          <w:lang w:val="fr-FR"/>
        </w:rPr>
      </w:pPr>
      <w:r>
        <w:rPr>
          <w:color w:val="000000"/>
          <w:lang w:val="fr-FR"/>
        </w:rPr>
        <w:t>Si le titulaire de l'accord-cadre ne s'acquitte pas des formalités prévues par le Code du travail en matière de travail dissimulé par dissimulation d'activité ou d'emploi salarié, le pouvoir adjudicateur applique une pénalité correspondant à 10,00 % du montant TTC de l'accord-cadre.</w:t>
      </w:r>
    </w:p>
    <w:p w14:paraId="18CBB58B" w14:textId="77777777" w:rsidR="008E3D12" w:rsidRDefault="00D05D20">
      <w:pPr>
        <w:pStyle w:val="ParagrapheIndent2"/>
        <w:spacing w:after="240" w:line="230"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36209D7D" w14:textId="77777777" w:rsidR="00997FC5" w:rsidRDefault="00997FC5" w:rsidP="00997FC5">
      <w:pPr>
        <w:rPr>
          <w:lang w:val="fr-FR"/>
        </w:rPr>
      </w:pPr>
    </w:p>
    <w:p w14:paraId="5A006512" w14:textId="77777777" w:rsidR="008E3D12" w:rsidRDefault="00D05D20">
      <w:pPr>
        <w:pStyle w:val="Titre1"/>
        <w:shd w:val="clear" w:color="FD2456" w:fill="FD2456"/>
        <w:rPr>
          <w:rFonts w:eastAsia="Arial"/>
          <w:color w:val="FFFFFF"/>
          <w:sz w:val="28"/>
          <w:lang w:val="fr-FR"/>
        </w:rPr>
      </w:pPr>
      <w:bookmarkStart w:id="91" w:name="ArtL1_CCAP-1-A33"/>
      <w:bookmarkStart w:id="92" w:name="_Toc221261324"/>
      <w:bookmarkEnd w:id="91"/>
      <w:r>
        <w:rPr>
          <w:rFonts w:eastAsia="Arial"/>
          <w:color w:val="FFFFFF"/>
          <w:sz w:val="28"/>
          <w:lang w:val="fr-FR"/>
        </w:rPr>
        <w:t>14 - Assurances</w:t>
      </w:r>
      <w:bookmarkEnd w:id="92"/>
    </w:p>
    <w:p w14:paraId="5C3239A1" w14:textId="77777777" w:rsidR="008E3D12" w:rsidRDefault="00D05D20">
      <w:pPr>
        <w:spacing w:line="60" w:lineRule="exact"/>
        <w:rPr>
          <w:sz w:val="6"/>
        </w:rPr>
      </w:pPr>
      <w:r>
        <w:t xml:space="preserve"> </w:t>
      </w:r>
    </w:p>
    <w:p w14:paraId="0DD9CA61" w14:textId="77777777" w:rsidR="008E3D12" w:rsidRDefault="00D05D20">
      <w:pPr>
        <w:pStyle w:val="ParagrapheIndent1"/>
        <w:spacing w:after="240" w:line="230" w:lineRule="exact"/>
        <w:jc w:val="both"/>
        <w:rPr>
          <w:color w:val="000000"/>
          <w:lang w:val="fr-FR"/>
        </w:rPr>
      </w:pPr>
      <w:r>
        <w:rPr>
          <w:color w:val="000000"/>
          <w:lang w:val="fr-FR"/>
        </w:rPr>
        <w:t>Conformément aux dispositions de l'article 9 du CCAG-PI,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7735AC7F" w14:textId="006D32B0" w:rsidR="008E3D12" w:rsidRDefault="00D05D20">
      <w:pPr>
        <w:pStyle w:val="Titre1"/>
        <w:shd w:val="clear" w:color="FD2456" w:fill="FD2456"/>
        <w:rPr>
          <w:rFonts w:eastAsia="Arial"/>
          <w:color w:val="FFFFFF"/>
          <w:sz w:val="28"/>
          <w:lang w:val="fr-FR"/>
        </w:rPr>
      </w:pPr>
      <w:bookmarkStart w:id="93" w:name="ArtL1_CCAP-1-A34"/>
      <w:bookmarkStart w:id="94" w:name="_Toc221261325"/>
      <w:bookmarkEnd w:id="93"/>
      <w:r>
        <w:rPr>
          <w:rFonts w:eastAsia="Arial"/>
          <w:color w:val="FFFFFF"/>
          <w:sz w:val="28"/>
          <w:lang w:val="fr-FR"/>
        </w:rPr>
        <w:t xml:space="preserve">15 </w:t>
      </w:r>
      <w:r w:rsidR="00997FC5">
        <w:rPr>
          <w:rFonts w:eastAsia="Arial"/>
          <w:color w:val="FFFFFF"/>
          <w:sz w:val="28"/>
          <w:lang w:val="fr-FR"/>
        </w:rPr>
        <w:t>–</w:t>
      </w:r>
      <w:r>
        <w:rPr>
          <w:rFonts w:eastAsia="Arial"/>
          <w:color w:val="FFFFFF"/>
          <w:sz w:val="28"/>
          <w:lang w:val="fr-FR"/>
        </w:rPr>
        <w:t xml:space="preserve"> </w:t>
      </w:r>
      <w:r w:rsidR="00997FC5">
        <w:rPr>
          <w:rFonts w:eastAsia="Arial"/>
          <w:color w:val="FFFFFF"/>
          <w:sz w:val="28"/>
          <w:lang w:val="fr-FR"/>
        </w:rPr>
        <w:t>Clauses complémentaires</w:t>
      </w:r>
      <w:bookmarkEnd w:id="94"/>
    </w:p>
    <w:p w14:paraId="61278C5B" w14:textId="77777777" w:rsidR="008E3D12" w:rsidRDefault="00D05D20">
      <w:pPr>
        <w:spacing w:line="60" w:lineRule="exact"/>
        <w:rPr>
          <w:sz w:val="6"/>
        </w:rPr>
      </w:pPr>
      <w:r>
        <w:t xml:space="preserve"> </w:t>
      </w:r>
    </w:p>
    <w:p w14:paraId="04FB3D82" w14:textId="4EBF59B8" w:rsidR="00997FC5" w:rsidRDefault="00997FC5" w:rsidP="00997FC5">
      <w:pPr>
        <w:pStyle w:val="Titre2"/>
        <w:ind w:left="280"/>
        <w:jc w:val="both"/>
        <w:rPr>
          <w:rFonts w:eastAsia="Arial"/>
          <w:i w:val="0"/>
          <w:color w:val="000000"/>
          <w:sz w:val="24"/>
          <w:lang w:val="fr-FR"/>
        </w:rPr>
      </w:pPr>
      <w:bookmarkStart w:id="95" w:name="_Toc221261326"/>
      <w:r>
        <w:rPr>
          <w:rFonts w:eastAsia="Arial"/>
          <w:i w:val="0"/>
          <w:color w:val="000000"/>
          <w:sz w:val="24"/>
          <w:lang w:val="fr-FR"/>
        </w:rPr>
        <w:t>15.1 – Clause de réexamen</w:t>
      </w:r>
      <w:bookmarkEnd w:id="95"/>
      <w:r>
        <w:rPr>
          <w:rFonts w:eastAsia="Arial"/>
          <w:i w:val="0"/>
          <w:color w:val="000000"/>
          <w:sz w:val="24"/>
          <w:lang w:val="fr-FR"/>
        </w:rPr>
        <w:t> </w:t>
      </w:r>
    </w:p>
    <w:p w14:paraId="45406197" w14:textId="783E3DA3" w:rsidR="008E3D12" w:rsidRPr="00997FC5" w:rsidRDefault="00D05D20">
      <w:pPr>
        <w:pStyle w:val="ParagrapheIndent1"/>
        <w:spacing w:line="232" w:lineRule="exact"/>
        <w:jc w:val="both"/>
        <w:rPr>
          <w:color w:val="000000"/>
          <w:lang w:val="fr-FR"/>
        </w:rPr>
      </w:pPr>
      <w:r w:rsidRPr="00997FC5">
        <w:rPr>
          <w:color w:val="000000"/>
          <w:lang w:val="fr-FR"/>
        </w:rPr>
        <w:t>En cas de circonstance que des parties diligentes ne pouvaient prévoir dans sa nature ou dans son ampleur et modifiant de manière significative les conditions d’exécution du marché, les parties examinent de bonne foi les conséquences, notamment financières, de cette circonstance.</w:t>
      </w:r>
    </w:p>
    <w:p w14:paraId="51ECB239" w14:textId="77777777" w:rsidR="008E3D12" w:rsidRPr="00997FC5" w:rsidRDefault="00D05D20">
      <w:pPr>
        <w:pStyle w:val="ParagrapheIndent1"/>
        <w:spacing w:line="232" w:lineRule="exact"/>
        <w:jc w:val="both"/>
        <w:rPr>
          <w:color w:val="000000"/>
          <w:lang w:val="fr-FR"/>
        </w:rPr>
      </w:pPr>
      <w:r w:rsidRPr="00997FC5">
        <w:rPr>
          <w:color w:val="000000"/>
          <w:lang w:val="fr-FR"/>
        </w:rPr>
        <w:t>Le cas échéant, les parties conviennent, par avenant, des modalités de prise en charge, totale ou partielle, des surcoûts directement induits par cette circonstance sur la base de justificatifs fournis par le titulaire. Il est tenu compte, notamment :</w:t>
      </w:r>
    </w:p>
    <w:p w14:paraId="007E22C8" w14:textId="77777777" w:rsidR="008E3D12" w:rsidRPr="00997FC5" w:rsidRDefault="008E3D12">
      <w:pPr>
        <w:pStyle w:val="ParagrapheIndent1"/>
        <w:spacing w:line="232" w:lineRule="exact"/>
        <w:jc w:val="both"/>
        <w:rPr>
          <w:color w:val="000000"/>
          <w:lang w:val="fr-FR"/>
        </w:rPr>
      </w:pPr>
    </w:p>
    <w:p w14:paraId="0208FF9E" w14:textId="77777777" w:rsidR="008E3D12" w:rsidRPr="00997FC5" w:rsidRDefault="00D05D20">
      <w:pPr>
        <w:pStyle w:val="ParagrapheIndent1"/>
        <w:spacing w:line="232" w:lineRule="exact"/>
        <w:jc w:val="both"/>
        <w:rPr>
          <w:color w:val="000000"/>
          <w:lang w:val="fr-FR"/>
        </w:rPr>
      </w:pPr>
      <w:r w:rsidRPr="00997FC5">
        <w:rPr>
          <w:color w:val="000000"/>
          <w:lang w:val="fr-FR"/>
        </w:rPr>
        <w:t>– des surcoûts liés aux modifications d’exécution des prestations ;</w:t>
      </w:r>
    </w:p>
    <w:p w14:paraId="2E430347" w14:textId="77777777" w:rsidR="008E3D12" w:rsidRPr="00997FC5" w:rsidRDefault="00D05D20">
      <w:pPr>
        <w:pStyle w:val="ParagrapheIndent1"/>
        <w:spacing w:line="232" w:lineRule="exact"/>
        <w:jc w:val="both"/>
        <w:rPr>
          <w:color w:val="000000"/>
          <w:lang w:val="fr-FR"/>
        </w:rPr>
      </w:pPr>
      <w:r w:rsidRPr="00997FC5">
        <w:rPr>
          <w:color w:val="000000"/>
          <w:lang w:val="fr-FR"/>
        </w:rPr>
        <w:t>– des conséquences liées à la prolongation des délais d’exécution du marché.</w:t>
      </w:r>
    </w:p>
    <w:p w14:paraId="5BE18694" w14:textId="77777777" w:rsidR="008E3D12" w:rsidRPr="00997FC5" w:rsidRDefault="008E3D12">
      <w:pPr>
        <w:pStyle w:val="ParagrapheIndent1"/>
        <w:spacing w:line="232" w:lineRule="exact"/>
        <w:jc w:val="both"/>
        <w:rPr>
          <w:color w:val="000000"/>
          <w:lang w:val="fr-FR"/>
        </w:rPr>
      </w:pPr>
    </w:p>
    <w:p w14:paraId="75F4CDC4" w14:textId="77777777" w:rsidR="008E3D12" w:rsidRPr="00997FC5" w:rsidRDefault="00D05D20">
      <w:pPr>
        <w:pStyle w:val="ParagrapheIndent1"/>
        <w:spacing w:line="232" w:lineRule="exact"/>
        <w:jc w:val="both"/>
        <w:rPr>
          <w:color w:val="000000"/>
          <w:lang w:val="fr-FR"/>
        </w:rPr>
      </w:pPr>
      <w:r w:rsidRPr="00997FC5">
        <w:rPr>
          <w:color w:val="000000"/>
          <w:lang w:val="fr-FR"/>
        </w:rPr>
        <w:t>Le titulaire est tenu de demander, en temps utile, qu’il soit procédé à des constatations contradictoires pour permettre à l’acheteur d’évaluer les moyens supplémentaires effectivement mis en œuvre.</w:t>
      </w:r>
    </w:p>
    <w:p w14:paraId="4B86D33C" w14:textId="77777777" w:rsidR="008E3D12" w:rsidRPr="00997FC5" w:rsidRDefault="00D05D20">
      <w:pPr>
        <w:pStyle w:val="ParagrapheIndent1"/>
        <w:spacing w:line="232" w:lineRule="exact"/>
        <w:jc w:val="both"/>
        <w:rPr>
          <w:color w:val="000000"/>
          <w:lang w:val="fr-FR"/>
        </w:rPr>
      </w:pPr>
      <w:r w:rsidRPr="00997FC5">
        <w:rPr>
          <w:color w:val="000000"/>
          <w:lang w:val="fr-FR"/>
        </w:rPr>
        <w:t>Sont exclues de cette évaluation, les augmentations de prix prises en compte dans les index ou indices utilisés pour la révision des prix du marché.</w:t>
      </w:r>
    </w:p>
    <w:p w14:paraId="24BAEBFF" w14:textId="77777777" w:rsidR="008E3D12" w:rsidRPr="00997FC5" w:rsidRDefault="00D05D20">
      <w:pPr>
        <w:pStyle w:val="ParagrapheIndent1"/>
        <w:spacing w:line="232" w:lineRule="exact"/>
        <w:jc w:val="both"/>
        <w:rPr>
          <w:color w:val="000000"/>
          <w:lang w:val="fr-FR"/>
        </w:rPr>
      </w:pPr>
      <w:r w:rsidRPr="00997FC5">
        <w:rPr>
          <w:color w:val="000000"/>
          <w:lang w:val="fr-FR"/>
        </w:rPr>
        <w:t>Les surcoûts pris en charge par l’acheteur peuvent faire l’objet d’une avance dans les conditions fixées par les documents particuliers du marché ou dans l’avenant conclu en application du présent article.</w:t>
      </w:r>
    </w:p>
    <w:p w14:paraId="2C9CC7E8" w14:textId="77777777" w:rsidR="00D05D20" w:rsidRPr="00997FC5" w:rsidRDefault="00D05D20" w:rsidP="00D05D20">
      <w:pPr>
        <w:rPr>
          <w:rFonts w:eastAsia="Trebuchet MS"/>
          <w:lang w:val="fr-FR"/>
        </w:rPr>
      </w:pPr>
    </w:p>
    <w:p w14:paraId="59AE6579" w14:textId="4854F67D" w:rsidR="00D05D20" w:rsidRPr="00997FC5" w:rsidRDefault="00D05D20" w:rsidP="00D05D20">
      <w:pPr>
        <w:pStyle w:val="Titre2"/>
        <w:ind w:left="280"/>
        <w:jc w:val="both"/>
        <w:rPr>
          <w:rFonts w:eastAsia="Arial"/>
          <w:i w:val="0"/>
          <w:color w:val="000000"/>
          <w:sz w:val="24"/>
          <w:lang w:val="fr-FR"/>
        </w:rPr>
      </w:pPr>
      <w:bookmarkStart w:id="96" w:name="_Toc221261327"/>
      <w:r w:rsidRPr="00997FC5">
        <w:rPr>
          <w:rFonts w:eastAsia="Arial"/>
          <w:i w:val="0"/>
          <w:color w:val="000000"/>
          <w:sz w:val="24"/>
          <w:lang w:val="fr-FR"/>
        </w:rPr>
        <w:t>1</w:t>
      </w:r>
      <w:r w:rsidR="00997FC5">
        <w:rPr>
          <w:rFonts w:eastAsia="Arial"/>
          <w:i w:val="0"/>
          <w:color w:val="000000"/>
          <w:sz w:val="24"/>
          <w:lang w:val="fr-FR"/>
        </w:rPr>
        <w:t>5</w:t>
      </w:r>
      <w:r w:rsidRPr="00997FC5">
        <w:rPr>
          <w:rFonts w:eastAsia="Arial"/>
          <w:i w:val="0"/>
          <w:color w:val="000000"/>
          <w:sz w:val="24"/>
          <w:lang w:val="fr-FR"/>
        </w:rPr>
        <w:t>.</w:t>
      </w:r>
      <w:r w:rsidR="00997FC5">
        <w:rPr>
          <w:rFonts w:eastAsia="Arial"/>
          <w:i w:val="0"/>
          <w:color w:val="000000"/>
          <w:sz w:val="24"/>
          <w:lang w:val="fr-FR"/>
        </w:rPr>
        <w:t>2</w:t>
      </w:r>
      <w:r w:rsidRPr="00997FC5">
        <w:rPr>
          <w:rFonts w:eastAsia="Arial"/>
          <w:i w:val="0"/>
          <w:color w:val="000000"/>
          <w:sz w:val="24"/>
          <w:lang w:val="fr-FR"/>
        </w:rPr>
        <w:t xml:space="preserve"> - Circonstances imprévisibles</w:t>
      </w:r>
      <w:bookmarkEnd w:id="96"/>
    </w:p>
    <w:p w14:paraId="1277AF59" w14:textId="77777777" w:rsidR="00D05D20" w:rsidRPr="00997FC5" w:rsidRDefault="00D05D20" w:rsidP="00D05D20">
      <w:pPr>
        <w:pStyle w:val="ParagrapheIndent2"/>
        <w:spacing w:line="230" w:lineRule="exact"/>
        <w:jc w:val="both"/>
        <w:rPr>
          <w:color w:val="000000"/>
          <w:lang w:val="fr-FR"/>
        </w:rPr>
      </w:pPr>
      <w:r w:rsidRPr="00997FC5">
        <w:rPr>
          <w:color w:val="000000"/>
          <w:lang w:val="fr-FR"/>
        </w:rPr>
        <w:t>Lorsque la poursuite de l'exécution du marché est rendue temporairement impossible du fait d'une circonstance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 est prononcée par l'acheteur. Lorsque la suspension est demandée par le titulaire, l'acheteur se prononce sur le bien-fondé de cette demande dans les meilleurs délais.</w:t>
      </w:r>
    </w:p>
    <w:p w14:paraId="148E9B63" w14:textId="77777777" w:rsidR="00D05D20" w:rsidRPr="00997FC5" w:rsidRDefault="00D05D20" w:rsidP="00D05D20">
      <w:pPr>
        <w:pStyle w:val="ParagrapheIndent2"/>
        <w:spacing w:line="230" w:lineRule="exact"/>
        <w:jc w:val="both"/>
        <w:rPr>
          <w:color w:val="000000"/>
          <w:lang w:val="fr-FR"/>
        </w:rPr>
      </w:pPr>
    </w:p>
    <w:p w14:paraId="3DEBE554" w14:textId="77777777" w:rsidR="00D05D20" w:rsidRPr="00997FC5" w:rsidRDefault="00D05D20" w:rsidP="00D05D20">
      <w:pPr>
        <w:pStyle w:val="ParagrapheIndent2"/>
        <w:spacing w:line="230" w:lineRule="exact"/>
        <w:jc w:val="both"/>
        <w:rPr>
          <w:color w:val="000000"/>
          <w:lang w:val="fr-FR"/>
        </w:rPr>
      </w:pPr>
      <w:r w:rsidRPr="00997FC5">
        <w:rPr>
          <w:color w:val="000000"/>
          <w:lang w:val="fr-FR"/>
        </w:rPr>
        <w:t>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Dans un délai raisonnable, les parties conviennent également des modalités de reprise de l'exécution et, le cas échéant, des modifications à apporter au marché et des modalités de répartition des surcoûts directement induits par ces événements.</w:t>
      </w:r>
    </w:p>
    <w:p w14:paraId="1DC9A27B" w14:textId="77777777" w:rsidR="00D05D20" w:rsidRDefault="00D05D20" w:rsidP="00D05D20">
      <w:pPr>
        <w:pStyle w:val="ParagrapheIndent2"/>
        <w:spacing w:after="240" w:line="230" w:lineRule="exact"/>
        <w:jc w:val="both"/>
        <w:rPr>
          <w:color w:val="000000"/>
          <w:lang w:val="fr-FR"/>
        </w:rPr>
      </w:pPr>
      <w:r w:rsidRPr="00997FC5">
        <w:rPr>
          <w:color w:val="000000"/>
          <w:lang w:val="fr-FR"/>
        </w:rPr>
        <w:t>A défaut d'accord entre les parties, le titulaire est tenu, à l'issue de la suspension, de reprendre l'exécution des prestations dans les conditions prévues par le marché et le désaccord est réglé dans les conditions mentionnées à l'article 46 du CCAG.</w:t>
      </w:r>
    </w:p>
    <w:p w14:paraId="2170FEB1" w14:textId="77777777" w:rsidR="00847152" w:rsidRDefault="00847152" w:rsidP="00847152">
      <w:pPr>
        <w:rPr>
          <w:lang w:val="fr-FR"/>
        </w:rPr>
      </w:pPr>
    </w:p>
    <w:p w14:paraId="7A93A1A9" w14:textId="6C2F9202" w:rsidR="00847152" w:rsidRPr="00847152" w:rsidRDefault="00847152" w:rsidP="00847152">
      <w:pPr>
        <w:pStyle w:val="Titre2"/>
        <w:ind w:left="280"/>
        <w:jc w:val="both"/>
        <w:rPr>
          <w:rFonts w:eastAsia="Arial"/>
          <w:i w:val="0"/>
          <w:color w:val="000000"/>
          <w:sz w:val="24"/>
          <w:lang w:val="fr-FR"/>
        </w:rPr>
      </w:pPr>
      <w:bookmarkStart w:id="97" w:name="_Toc221261328"/>
      <w:r w:rsidRPr="00847152">
        <w:rPr>
          <w:rFonts w:eastAsia="Arial"/>
          <w:i w:val="0"/>
          <w:color w:val="000000"/>
          <w:sz w:val="24"/>
          <w:lang w:val="fr-FR"/>
        </w:rPr>
        <w:t>15.3 – Annulation de l’évènement</w:t>
      </w:r>
      <w:bookmarkEnd w:id="97"/>
    </w:p>
    <w:p w14:paraId="4641DF81" w14:textId="77777777" w:rsidR="00847152" w:rsidRPr="00847152" w:rsidRDefault="00847152" w:rsidP="00847152">
      <w:pPr>
        <w:jc w:val="both"/>
        <w:rPr>
          <w:rFonts w:ascii="Arial" w:eastAsia="Arial" w:hAnsi="Arial" w:cs="Arial"/>
          <w:color w:val="000000"/>
          <w:sz w:val="20"/>
          <w:lang w:val="fr-FR"/>
        </w:rPr>
      </w:pPr>
      <w:r w:rsidRPr="00847152">
        <w:rPr>
          <w:rFonts w:ascii="Arial" w:eastAsia="Arial" w:hAnsi="Arial" w:cs="Arial"/>
          <w:color w:val="000000"/>
          <w:sz w:val="20"/>
          <w:lang w:val="fr-FR"/>
        </w:rPr>
        <w:t>En cas d’annulation ponctuelle ou définitive de l’opération, pour quelque cause que ce soit et indépendamment de la volonté du titulaire, la CCI se réserve la possibilité de mettre fin, totalement ou partiellement, aux prestations concernées.</w:t>
      </w:r>
    </w:p>
    <w:p w14:paraId="68283226" w14:textId="77777777" w:rsidR="00847152" w:rsidRPr="00847152" w:rsidRDefault="00847152" w:rsidP="00847152">
      <w:pPr>
        <w:jc w:val="both"/>
        <w:rPr>
          <w:rFonts w:ascii="Arial" w:eastAsia="Arial" w:hAnsi="Arial" w:cs="Arial"/>
          <w:color w:val="000000"/>
          <w:sz w:val="20"/>
          <w:lang w:val="fr-FR"/>
        </w:rPr>
      </w:pPr>
      <w:r w:rsidRPr="00847152">
        <w:rPr>
          <w:rFonts w:ascii="Arial" w:eastAsia="Arial" w:hAnsi="Arial" w:cs="Arial"/>
          <w:color w:val="000000"/>
          <w:sz w:val="20"/>
          <w:lang w:val="fr-FR"/>
        </w:rPr>
        <w:t>Dans cette hypothèse, le titulaire ne pourra prétendre qu’au paiement des prestations effectivement réalisées ainsi qu’au remboursement des frais dûment engagés à la date de la décision d’annulation, sous réserve qu’ils soient justifiés et strictement nécessaires à l’exécution desdites prestations.</w:t>
      </w:r>
    </w:p>
    <w:p w14:paraId="2A3127C8" w14:textId="6918D749" w:rsidR="00847152" w:rsidRPr="00847152" w:rsidRDefault="00847152" w:rsidP="00847152">
      <w:pPr>
        <w:jc w:val="both"/>
        <w:rPr>
          <w:rFonts w:ascii="Arial" w:eastAsia="Arial" w:hAnsi="Arial" w:cs="Arial"/>
          <w:color w:val="000000"/>
          <w:sz w:val="20"/>
          <w:lang w:val="fr-FR"/>
        </w:rPr>
      </w:pPr>
      <w:r w:rsidRPr="00847152">
        <w:rPr>
          <w:rFonts w:ascii="Arial" w:eastAsia="Arial" w:hAnsi="Arial" w:cs="Arial"/>
          <w:color w:val="000000"/>
          <w:sz w:val="20"/>
          <w:lang w:val="fr-FR"/>
        </w:rPr>
        <w:t>Aucune indemnité complémentaire, notamment au titre du manque à gagner ou de la perte de marge, ne pourra être réclamée par le titulaire.</w:t>
      </w:r>
    </w:p>
    <w:p w14:paraId="3925B155" w14:textId="77777777" w:rsidR="00D05D20" w:rsidRDefault="00D05D20" w:rsidP="00D05D20">
      <w:pPr>
        <w:rPr>
          <w:lang w:val="fr-FR"/>
        </w:rPr>
      </w:pPr>
    </w:p>
    <w:p w14:paraId="7610EA62" w14:textId="77777777" w:rsidR="00D05D20" w:rsidRDefault="00D05D20" w:rsidP="00D05D20">
      <w:pPr>
        <w:pStyle w:val="Titre1"/>
        <w:shd w:val="clear" w:color="FD2456" w:fill="FD2456"/>
        <w:rPr>
          <w:rFonts w:eastAsia="Arial"/>
          <w:color w:val="FFFFFF"/>
          <w:sz w:val="28"/>
          <w:lang w:val="fr-FR"/>
        </w:rPr>
      </w:pPr>
      <w:bookmarkStart w:id="98" w:name="_Toc221261329"/>
      <w:r>
        <w:rPr>
          <w:rFonts w:eastAsia="Arial"/>
          <w:color w:val="FFFFFF"/>
          <w:sz w:val="28"/>
          <w:lang w:val="fr-FR"/>
        </w:rPr>
        <w:t>16 - Résiliation du contrat</w:t>
      </w:r>
      <w:bookmarkEnd w:id="98"/>
    </w:p>
    <w:p w14:paraId="01FCB002" w14:textId="77777777" w:rsidR="00D05D20" w:rsidRDefault="00D05D20" w:rsidP="00D05D20">
      <w:pPr>
        <w:spacing w:line="60" w:lineRule="exact"/>
        <w:rPr>
          <w:sz w:val="6"/>
        </w:rPr>
      </w:pPr>
      <w:r>
        <w:t xml:space="preserve"> </w:t>
      </w:r>
    </w:p>
    <w:p w14:paraId="55F900AF" w14:textId="77777777" w:rsidR="00D05D20" w:rsidRDefault="00D05D20" w:rsidP="00D05D20">
      <w:pPr>
        <w:pStyle w:val="Titre2"/>
        <w:ind w:left="280"/>
        <w:jc w:val="both"/>
        <w:rPr>
          <w:rFonts w:eastAsia="Arial"/>
          <w:i w:val="0"/>
          <w:color w:val="000000"/>
          <w:sz w:val="24"/>
          <w:lang w:val="fr-FR"/>
        </w:rPr>
      </w:pPr>
      <w:bookmarkStart w:id="99" w:name="ArtL2_CCAP-1-A35.1"/>
      <w:bookmarkStart w:id="100" w:name="_Toc221261330"/>
      <w:bookmarkEnd w:id="99"/>
      <w:r>
        <w:rPr>
          <w:rFonts w:eastAsia="Arial"/>
          <w:i w:val="0"/>
          <w:color w:val="000000"/>
          <w:sz w:val="24"/>
          <w:lang w:val="fr-FR"/>
        </w:rPr>
        <w:t>16.1 - Conditions de résiliation de l'accord-cadre</w:t>
      </w:r>
      <w:bookmarkEnd w:id="100"/>
    </w:p>
    <w:p w14:paraId="4C9C301D" w14:textId="77777777" w:rsidR="00D05D20" w:rsidRDefault="00D05D20" w:rsidP="00D05D20">
      <w:pPr>
        <w:pStyle w:val="ParagrapheIndent2"/>
        <w:spacing w:after="240"/>
        <w:jc w:val="both"/>
        <w:rPr>
          <w:color w:val="000000"/>
          <w:lang w:val="fr-FR"/>
        </w:rPr>
      </w:pPr>
      <w:r>
        <w:rPr>
          <w:color w:val="000000"/>
          <w:lang w:val="fr-FR"/>
        </w:rPr>
        <w:t>Les conditions de résiliation de l'accord-cadre sont définies aux articles 27 et 36 à 42 du CCAG-PI.</w:t>
      </w:r>
    </w:p>
    <w:p w14:paraId="43043AC1" w14:textId="77777777" w:rsidR="008E3D12" w:rsidRDefault="00D05D20">
      <w:pPr>
        <w:pStyle w:val="ParagrapheIndent2"/>
        <w:spacing w:after="240" w:line="230" w:lineRule="exact"/>
        <w:jc w:val="both"/>
        <w:rPr>
          <w:color w:val="000000"/>
          <w:lang w:val="fr-FR"/>
        </w:rPr>
      </w:pPr>
      <w:bookmarkStart w:id="101" w:name="ArtL1_CCAP-1-A35"/>
      <w:bookmarkEnd w:id="101"/>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4468FFA0" w14:textId="6E20E610" w:rsidR="00407D6F" w:rsidRDefault="00407D6F" w:rsidP="00407D6F">
      <w:pPr>
        <w:jc w:val="both"/>
        <w:rPr>
          <w:rFonts w:ascii="Arial" w:eastAsia="Arial" w:hAnsi="Arial" w:cs="Arial"/>
          <w:color w:val="000000"/>
          <w:sz w:val="20"/>
          <w:lang w:val="fr-FR"/>
        </w:rPr>
      </w:pPr>
      <w:r w:rsidRPr="00407D6F">
        <w:rPr>
          <w:rFonts w:ascii="Arial" w:eastAsia="Arial" w:hAnsi="Arial" w:cs="Arial"/>
          <w:color w:val="000000"/>
          <w:sz w:val="20"/>
          <w:lang w:val="fr-FR"/>
        </w:rPr>
        <w:t>La CCI se réserve le droit de résilier de plein droit l’accord-cadre, sans indemnité au profit du titulaire, lorsque celui-ci ne transmet pas, dans les délais impartis, une offre relative à un marché subséquent.</w:t>
      </w:r>
    </w:p>
    <w:p w14:paraId="72885C9C" w14:textId="77777777" w:rsidR="00407D6F" w:rsidRPr="00407D6F" w:rsidRDefault="00407D6F" w:rsidP="00407D6F">
      <w:pPr>
        <w:rPr>
          <w:rFonts w:ascii="Arial" w:eastAsia="Arial" w:hAnsi="Arial" w:cs="Arial"/>
          <w:color w:val="000000"/>
          <w:sz w:val="20"/>
          <w:lang w:val="fr-FR"/>
        </w:rPr>
      </w:pPr>
    </w:p>
    <w:p w14:paraId="144EDF00" w14:textId="77777777" w:rsidR="008E3D12" w:rsidRDefault="00D05D20">
      <w:pPr>
        <w:pStyle w:val="Titre2"/>
        <w:ind w:left="280"/>
        <w:jc w:val="both"/>
        <w:rPr>
          <w:rFonts w:eastAsia="Arial"/>
          <w:i w:val="0"/>
          <w:color w:val="000000"/>
          <w:sz w:val="24"/>
          <w:lang w:val="fr-FR"/>
        </w:rPr>
      </w:pPr>
      <w:bookmarkStart w:id="102" w:name="ArtL2_CCAP-1-A35.2"/>
      <w:bookmarkStart w:id="103" w:name="_Toc221261331"/>
      <w:bookmarkEnd w:id="102"/>
      <w:r>
        <w:rPr>
          <w:rFonts w:eastAsia="Arial"/>
          <w:i w:val="0"/>
          <w:color w:val="000000"/>
          <w:sz w:val="24"/>
          <w:lang w:val="fr-FR"/>
        </w:rPr>
        <w:t>16.2 - Conditions de résiliation des marchés subséquents</w:t>
      </w:r>
      <w:bookmarkEnd w:id="103"/>
    </w:p>
    <w:p w14:paraId="30CDB128" w14:textId="77777777" w:rsidR="008E3D12" w:rsidRDefault="00D05D20">
      <w:pPr>
        <w:pStyle w:val="ParagrapheIndent2"/>
        <w:spacing w:after="240" w:line="230" w:lineRule="exact"/>
        <w:jc w:val="both"/>
        <w:rPr>
          <w:color w:val="000000"/>
          <w:lang w:val="fr-FR"/>
        </w:rPr>
      </w:pPr>
      <w:r w:rsidRPr="00997FC5">
        <w:rPr>
          <w:color w:val="000000"/>
          <w:lang w:val="fr-FR"/>
        </w:rPr>
        <w:t>Les conditions de résiliation de chaque marché subséquent sont définies aux articles 27 et 36 à 42 du CCAG-PI.</w:t>
      </w:r>
    </w:p>
    <w:p w14:paraId="5E12212C" w14:textId="77777777" w:rsidR="008E3D12" w:rsidRDefault="00D05D20">
      <w:pPr>
        <w:pStyle w:val="ParagrapheIndent2"/>
        <w:spacing w:after="240" w:line="230" w:lineRule="exact"/>
        <w:jc w:val="both"/>
        <w:rPr>
          <w:color w:val="000000"/>
          <w:lang w:val="fr-FR"/>
        </w:rPr>
      </w:pPr>
      <w:r>
        <w:rPr>
          <w:color w:val="000000"/>
          <w:lang w:val="fr-FR"/>
        </w:rPr>
        <w:t>En cas de résiliation de chaque marché subséquent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14:paraId="788F866C" w14:textId="77777777" w:rsidR="008E3D12" w:rsidRDefault="00D05D20">
      <w:pPr>
        <w:pStyle w:val="ParagrapheIndent2"/>
        <w:spacing w:after="240" w:line="230" w:lineRule="exact"/>
        <w:jc w:val="both"/>
        <w:rPr>
          <w:color w:val="000000"/>
          <w:lang w:val="fr-FR"/>
        </w:rPr>
      </w:pPr>
      <w:r>
        <w:rPr>
          <w:color w:val="000000"/>
          <w:lang w:val="fr-FR"/>
        </w:rPr>
        <w:lastRenderedPageBreak/>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3524DD96" w14:textId="77777777" w:rsidR="008E3D12" w:rsidRDefault="00D05D20">
      <w:pPr>
        <w:pStyle w:val="Titre2"/>
        <w:ind w:left="280"/>
        <w:jc w:val="both"/>
        <w:rPr>
          <w:rFonts w:eastAsia="Arial"/>
          <w:i w:val="0"/>
          <w:color w:val="000000"/>
          <w:sz w:val="24"/>
          <w:lang w:val="fr-FR"/>
        </w:rPr>
      </w:pPr>
      <w:bookmarkStart w:id="104" w:name="ArtL2_CCAP-1-A35.3"/>
      <w:bookmarkStart w:id="105" w:name="_Toc221261332"/>
      <w:bookmarkEnd w:id="104"/>
      <w:r>
        <w:rPr>
          <w:rFonts w:eastAsia="Arial"/>
          <w:i w:val="0"/>
          <w:color w:val="000000"/>
          <w:sz w:val="24"/>
          <w:lang w:val="fr-FR"/>
        </w:rPr>
        <w:t>16.3 - Redressement ou liquidation judiciaire</w:t>
      </w:r>
      <w:bookmarkEnd w:id="105"/>
    </w:p>
    <w:p w14:paraId="6255A32D" w14:textId="77777777" w:rsidR="008E3D12" w:rsidRDefault="00D05D20">
      <w:pPr>
        <w:pStyle w:val="ParagrapheIndent2"/>
        <w:spacing w:line="230"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0A61CD78" w14:textId="77777777" w:rsidR="008E3D12" w:rsidRDefault="008E3D12">
      <w:pPr>
        <w:pStyle w:val="ParagrapheIndent2"/>
        <w:spacing w:line="230" w:lineRule="exact"/>
        <w:jc w:val="both"/>
        <w:rPr>
          <w:color w:val="000000"/>
          <w:lang w:val="fr-FR"/>
        </w:rPr>
      </w:pPr>
    </w:p>
    <w:p w14:paraId="65141915" w14:textId="77777777" w:rsidR="008E3D12" w:rsidRDefault="00D05D20">
      <w:pPr>
        <w:pStyle w:val="ParagrapheIndent2"/>
        <w:spacing w:line="230"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F132613" w14:textId="77777777" w:rsidR="008E3D12" w:rsidRDefault="008E3D12">
      <w:pPr>
        <w:pStyle w:val="ParagrapheIndent2"/>
        <w:spacing w:line="230" w:lineRule="exact"/>
        <w:jc w:val="both"/>
        <w:rPr>
          <w:color w:val="000000"/>
          <w:lang w:val="fr-FR"/>
        </w:rPr>
      </w:pPr>
    </w:p>
    <w:p w14:paraId="2CA892E0" w14:textId="77777777" w:rsidR="008E3D12" w:rsidRDefault="00D05D20">
      <w:pPr>
        <w:pStyle w:val="ParagrapheIndent2"/>
        <w:spacing w:line="230"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5A176B66" w14:textId="77777777" w:rsidR="008E3D12" w:rsidRDefault="008E3D12">
      <w:pPr>
        <w:pStyle w:val="ParagrapheIndent2"/>
        <w:spacing w:line="230" w:lineRule="exact"/>
        <w:jc w:val="both"/>
        <w:rPr>
          <w:color w:val="000000"/>
          <w:lang w:val="fr-FR"/>
        </w:rPr>
      </w:pPr>
    </w:p>
    <w:p w14:paraId="4F800198" w14:textId="77777777" w:rsidR="008E3D12" w:rsidRDefault="00D05D20">
      <w:pPr>
        <w:pStyle w:val="ParagrapheIndent2"/>
        <w:spacing w:after="240" w:line="230"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7CCA0061" w14:textId="77777777" w:rsidR="008E3D12" w:rsidRDefault="00D05D20">
      <w:pPr>
        <w:pStyle w:val="Titre1"/>
        <w:shd w:val="clear" w:color="FD2456" w:fill="FD2456"/>
        <w:rPr>
          <w:rFonts w:eastAsia="Arial"/>
          <w:color w:val="FFFFFF"/>
          <w:sz w:val="28"/>
          <w:lang w:val="fr-FR"/>
        </w:rPr>
      </w:pPr>
      <w:bookmarkStart w:id="106" w:name="ArtL1_CCAP-1-A36"/>
      <w:bookmarkStart w:id="107" w:name="_Toc221261333"/>
      <w:bookmarkEnd w:id="106"/>
      <w:r>
        <w:rPr>
          <w:rFonts w:eastAsia="Arial"/>
          <w:color w:val="FFFFFF"/>
          <w:sz w:val="28"/>
          <w:lang w:val="fr-FR"/>
        </w:rPr>
        <w:t>17 - Règlement des litiges et langues</w:t>
      </w:r>
      <w:bookmarkEnd w:id="107"/>
    </w:p>
    <w:p w14:paraId="6C7D731C" w14:textId="77777777" w:rsidR="008E3D12" w:rsidRDefault="00D05D20">
      <w:pPr>
        <w:spacing w:line="60" w:lineRule="exact"/>
        <w:rPr>
          <w:sz w:val="6"/>
        </w:rPr>
      </w:pPr>
      <w:r>
        <w:t xml:space="preserve"> </w:t>
      </w:r>
    </w:p>
    <w:p w14:paraId="15388021" w14:textId="17EF445A" w:rsidR="008E3D12" w:rsidRDefault="00D05D20">
      <w:pPr>
        <w:pStyle w:val="ParagrapheIndent1"/>
        <w:spacing w:line="230" w:lineRule="exact"/>
        <w:jc w:val="both"/>
        <w:rPr>
          <w:color w:val="000000"/>
          <w:lang w:val="fr-FR"/>
        </w:rPr>
      </w:pPr>
      <w:r>
        <w:rPr>
          <w:color w:val="000000"/>
          <w:lang w:val="fr-FR"/>
        </w:rPr>
        <w:t> </w:t>
      </w:r>
      <w:r>
        <w:rPr>
          <w:color w:val="000000"/>
          <w:u w:val="single"/>
          <w:lang w:val="fr-FR"/>
        </w:rPr>
        <w:t>Règlement amiable des différends</w:t>
      </w:r>
    </w:p>
    <w:p w14:paraId="33982025" w14:textId="77777777" w:rsidR="008E3D12" w:rsidRDefault="00D05D20">
      <w:pPr>
        <w:pStyle w:val="ParagrapheIndent1"/>
        <w:spacing w:line="230" w:lineRule="exact"/>
        <w:jc w:val="both"/>
        <w:rPr>
          <w:color w:val="000000"/>
          <w:lang w:val="fr-FR"/>
        </w:rPr>
      </w:pPr>
      <w:r>
        <w:rPr>
          <w:color w:val="000000"/>
          <w:lang w:val="fr-FR"/>
        </w:rPr>
        <w:t> </w:t>
      </w:r>
    </w:p>
    <w:p w14:paraId="6E160115" w14:textId="77777777" w:rsidR="008E3D12" w:rsidRDefault="00D05D20">
      <w:pPr>
        <w:pStyle w:val="ParagrapheIndent1"/>
        <w:spacing w:line="230" w:lineRule="exact"/>
        <w:jc w:val="both"/>
        <w:rPr>
          <w:color w:val="000000"/>
          <w:lang w:val="fr-FR"/>
        </w:rPr>
      </w:pPr>
      <w:r>
        <w:rPr>
          <w:color w:val="000000"/>
          <w:lang w:val="fr-FR"/>
        </w:rPr>
        <w:t>Les parties s'engagent à résoudre leurs éventuels différends prioritairement par voie de conciliation. Toute contestation de la part du titulaire, relative à l'exécution du présent contrat, devra faire obligatoirement l'objet d'un mémoire en réclamation adressé à l'acheteur avant toute saisine de la juridiction administrative.</w:t>
      </w:r>
    </w:p>
    <w:p w14:paraId="5D347412" w14:textId="77777777" w:rsidR="008E3D12" w:rsidRDefault="00D05D20">
      <w:pPr>
        <w:pStyle w:val="ParagrapheIndent1"/>
        <w:spacing w:line="230" w:lineRule="exact"/>
        <w:jc w:val="both"/>
        <w:rPr>
          <w:color w:val="000000"/>
          <w:lang w:val="fr-FR"/>
        </w:rPr>
      </w:pPr>
      <w:r>
        <w:rPr>
          <w:color w:val="000000"/>
          <w:lang w:val="fr-FR"/>
        </w:rPr>
        <w:t> </w:t>
      </w:r>
    </w:p>
    <w:p w14:paraId="4055B0AE" w14:textId="77777777" w:rsidR="008E3D12" w:rsidRDefault="00D05D20">
      <w:pPr>
        <w:pStyle w:val="ParagrapheIndent1"/>
        <w:spacing w:line="230" w:lineRule="exact"/>
        <w:jc w:val="both"/>
        <w:rPr>
          <w:color w:val="000000"/>
          <w:lang w:val="fr-FR"/>
        </w:rPr>
      </w:pPr>
      <w:r>
        <w:rPr>
          <w:color w:val="000000"/>
          <w:lang w:val="fr-FR"/>
        </w:rPr>
        <w:t>Dans son mémoire en réclamation, le titulaire expose les motifs de son différend, indique, le cas échéant, les montants de ses réclamations et fournit les justifications nécessaires correspondant à ces montants.</w:t>
      </w:r>
    </w:p>
    <w:p w14:paraId="3267CA65" w14:textId="77777777" w:rsidR="008E3D12" w:rsidRDefault="00D05D20">
      <w:pPr>
        <w:pStyle w:val="ParagrapheIndent1"/>
        <w:spacing w:line="230" w:lineRule="exact"/>
        <w:jc w:val="both"/>
        <w:rPr>
          <w:color w:val="000000"/>
          <w:lang w:val="fr-FR"/>
        </w:rPr>
      </w:pPr>
      <w:r>
        <w:rPr>
          <w:color w:val="000000"/>
          <w:lang w:val="fr-FR"/>
        </w:rPr>
        <w:t> </w:t>
      </w:r>
    </w:p>
    <w:p w14:paraId="52CC4D99" w14:textId="77777777" w:rsidR="008E3D12" w:rsidRDefault="00D05D20">
      <w:pPr>
        <w:pStyle w:val="ParagrapheIndent1"/>
        <w:spacing w:line="230" w:lineRule="exact"/>
        <w:jc w:val="both"/>
        <w:rPr>
          <w:color w:val="000000"/>
          <w:lang w:val="fr-FR"/>
        </w:rPr>
      </w:pPr>
      <w:r>
        <w:rPr>
          <w:color w:val="000000"/>
          <w:lang w:val="fr-FR"/>
        </w:rPr>
        <w:t>L'absence de réponse de la CCI au bout de deux mois vaut décision implicite de refus.</w:t>
      </w:r>
    </w:p>
    <w:p w14:paraId="0F63B25E" w14:textId="77777777" w:rsidR="008E3D12" w:rsidRDefault="00D05D20">
      <w:pPr>
        <w:pStyle w:val="ParagrapheIndent1"/>
        <w:spacing w:line="230" w:lineRule="exact"/>
        <w:jc w:val="both"/>
        <w:rPr>
          <w:color w:val="000000"/>
          <w:lang w:val="fr-FR"/>
        </w:rPr>
      </w:pPr>
      <w:r>
        <w:rPr>
          <w:color w:val="000000"/>
          <w:lang w:val="fr-FR"/>
        </w:rPr>
        <w:t> </w:t>
      </w:r>
    </w:p>
    <w:p w14:paraId="7EBE866E" w14:textId="77777777" w:rsidR="008E3D12" w:rsidRDefault="00D05D20">
      <w:pPr>
        <w:pStyle w:val="ParagrapheIndent1"/>
        <w:spacing w:line="230" w:lineRule="exact"/>
        <w:jc w:val="both"/>
        <w:rPr>
          <w:color w:val="000000"/>
          <w:lang w:val="fr-FR"/>
        </w:rPr>
      </w:pPr>
      <w:r>
        <w:rPr>
          <w:color w:val="000000"/>
          <w:u w:val="single"/>
          <w:lang w:val="fr-FR"/>
        </w:rPr>
        <w:t>Règlement juridictionnel des différends</w:t>
      </w:r>
    </w:p>
    <w:p w14:paraId="6E382956" w14:textId="77777777" w:rsidR="008E3D12" w:rsidRDefault="00D05D20">
      <w:pPr>
        <w:pStyle w:val="ParagrapheIndent1"/>
        <w:spacing w:line="230" w:lineRule="exact"/>
        <w:jc w:val="both"/>
        <w:rPr>
          <w:color w:val="000000"/>
          <w:lang w:val="fr-FR"/>
        </w:rPr>
      </w:pPr>
      <w:r>
        <w:rPr>
          <w:color w:val="000000"/>
          <w:lang w:val="fr-FR"/>
        </w:rPr>
        <w:t> </w:t>
      </w:r>
    </w:p>
    <w:p w14:paraId="7B96C059" w14:textId="77777777" w:rsidR="008E3D12" w:rsidRDefault="00D05D20">
      <w:pPr>
        <w:pStyle w:val="ParagrapheIndent1"/>
        <w:spacing w:after="240" w:line="230" w:lineRule="exact"/>
        <w:jc w:val="both"/>
        <w:rPr>
          <w:color w:val="000000"/>
          <w:lang w:val="fr-FR"/>
        </w:rPr>
      </w:pPr>
      <w:r>
        <w:rPr>
          <w:color w:val="000000"/>
          <w:lang w:val="fr-FR"/>
        </w:rPr>
        <w:t xml:space="preserve">En cas de conflit qui n'aurait pu être réglé à l'amiable par les deux parties, conformément à l'article R312-11 du Code de Justice Administrative, le tribunal administratif compétent est celui dans le ressort duquel l'autorité publique contractante a signé le contrat ; c'est-à-dire le Tribunal Administratif de Toulouse - 68 Rue Raymond IV - </w:t>
      </w:r>
      <w:proofErr w:type="gramStart"/>
      <w:r>
        <w:rPr>
          <w:color w:val="000000"/>
          <w:lang w:val="fr-FR"/>
        </w:rPr>
        <w:t>Tél.:</w:t>
      </w:r>
      <w:proofErr w:type="gramEnd"/>
      <w:r>
        <w:rPr>
          <w:color w:val="000000"/>
          <w:lang w:val="fr-FR"/>
        </w:rPr>
        <w:t xml:space="preserve"> 05 62 73 57 57.</w:t>
      </w:r>
    </w:p>
    <w:p w14:paraId="615E1D20" w14:textId="77777777" w:rsidR="008E3D12" w:rsidRDefault="00D05D20">
      <w:pPr>
        <w:pStyle w:val="ParagrapheIndent1"/>
        <w:spacing w:after="240" w:line="230"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35064427" w14:textId="77777777" w:rsidR="00997FC5" w:rsidRPr="00997FC5" w:rsidRDefault="00997FC5" w:rsidP="00997FC5">
      <w:pPr>
        <w:rPr>
          <w:lang w:val="fr-FR"/>
        </w:rPr>
      </w:pPr>
    </w:p>
    <w:p w14:paraId="24C5A9B1" w14:textId="5B6B0FCA" w:rsidR="008E3D12" w:rsidRDefault="008E3D12">
      <w:pPr>
        <w:spacing w:line="60" w:lineRule="exact"/>
        <w:rPr>
          <w:sz w:val="6"/>
        </w:rPr>
      </w:pPr>
      <w:bookmarkStart w:id="108" w:name="ArtL1_CCAP-1-A37"/>
      <w:bookmarkEnd w:id="108"/>
    </w:p>
    <w:p w14:paraId="35A6B988" w14:textId="6F5E6890" w:rsidR="008E3D12" w:rsidRDefault="00D05D20">
      <w:pPr>
        <w:pStyle w:val="Titre1"/>
        <w:shd w:val="clear" w:color="FD2456" w:fill="FD2456"/>
        <w:rPr>
          <w:rFonts w:eastAsia="Arial"/>
          <w:color w:val="FFFFFF"/>
          <w:sz w:val="28"/>
          <w:lang w:val="fr-FR"/>
        </w:rPr>
      </w:pPr>
      <w:bookmarkStart w:id="109" w:name="ArtL2_NA34.1"/>
      <w:bookmarkStart w:id="110" w:name="ArtL1_CCAP-1-A39"/>
      <w:bookmarkStart w:id="111" w:name="_Toc221261334"/>
      <w:bookmarkEnd w:id="109"/>
      <w:bookmarkEnd w:id="110"/>
      <w:r>
        <w:rPr>
          <w:rFonts w:eastAsia="Arial"/>
          <w:color w:val="FFFFFF"/>
          <w:sz w:val="28"/>
          <w:lang w:val="fr-FR"/>
        </w:rPr>
        <w:t>18 - Dérogations</w:t>
      </w:r>
      <w:bookmarkEnd w:id="111"/>
    </w:p>
    <w:p w14:paraId="58285DA9" w14:textId="77777777" w:rsidR="008E3D12" w:rsidRDefault="00D05D20">
      <w:pPr>
        <w:spacing w:line="60" w:lineRule="exact"/>
        <w:rPr>
          <w:sz w:val="6"/>
        </w:rPr>
      </w:pPr>
      <w:r>
        <w:t xml:space="preserve"> </w:t>
      </w:r>
    </w:p>
    <w:p w14:paraId="1F9E12A2" w14:textId="090FD3AF" w:rsidR="008E3D12" w:rsidRPr="00407D6F" w:rsidRDefault="00D05D20">
      <w:pPr>
        <w:pStyle w:val="ParagrapheIndent1"/>
        <w:spacing w:line="230" w:lineRule="exact"/>
        <w:jc w:val="both"/>
        <w:rPr>
          <w:color w:val="000000"/>
          <w:lang w:val="fr-FR"/>
        </w:rPr>
      </w:pPr>
      <w:r w:rsidRPr="00407D6F">
        <w:rPr>
          <w:color w:val="000000"/>
          <w:lang w:val="fr-FR"/>
        </w:rPr>
        <w:t>- L'article 4 du CCP déroge à l'article 5.2 du CCAG - Prestations Intellectuelles</w:t>
      </w:r>
    </w:p>
    <w:p w14:paraId="0E3D9C75" w14:textId="3F388A29" w:rsidR="008E3D12" w:rsidRPr="00407D6F" w:rsidRDefault="00D05D20">
      <w:pPr>
        <w:pStyle w:val="ParagrapheIndent1"/>
        <w:spacing w:line="230" w:lineRule="exact"/>
        <w:jc w:val="both"/>
        <w:rPr>
          <w:color w:val="000000"/>
          <w:lang w:val="fr-FR"/>
        </w:rPr>
      </w:pPr>
      <w:r w:rsidRPr="00407D6F">
        <w:rPr>
          <w:color w:val="000000"/>
          <w:lang w:val="fr-FR"/>
        </w:rPr>
        <w:t>- L'article 12 du CCP déroge à l'article 16.2 du CCAG - Prestations Intellectuelles</w:t>
      </w:r>
    </w:p>
    <w:p w14:paraId="6CA7F28B" w14:textId="77191976" w:rsidR="008E3D12" w:rsidRPr="00407D6F" w:rsidRDefault="00D05D20">
      <w:pPr>
        <w:pStyle w:val="ParagrapheIndent1"/>
        <w:spacing w:line="230" w:lineRule="exact"/>
        <w:jc w:val="both"/>
        <w:rPr>
          <w:color w:val="000000"/>
          <w:lang w:val="fr-FR"/>
        </w:rPr>
      </w:pPr>
      <w:r w:rsidRPr="00407D6F">
        <w:rPr>
          <w:color w:val="000000"/>
          <w:lang w:val="fr-FR"/>
        </w:rPr>
        <w:t>- L'article 13.1 du CCP déroge à l'article 14.1.3 du CCAG - Prestations Intellectuelles</w:t>
      </w:r>
    </w:p>
    <w:p w14:paraId="0210A7A0" w14:textId="18F2CA84" w:rsidR="008E3D12" w:rsidRPr="00407D6F" w:rsidRDefault="00D05D20">
      <w:pPr>
        <w:pStyle w:val="ParagrapheIndent1"/>
        <w:spacing w:line="230" w:lineRule="exact"/>
        <w:jc w:val="both"/>
        <w:rPr>
          <w:color w:val="000000"/>
          <w:lang w:val="fr-FR"/>
        </w:rPr>
      </w:pPr>
      <w:r w:rsidRPr="00407D6F">
        <w:rPr>
          <w:color w:val="000000"/>
          <w:lang w:val="fr-FR"/>
        </w:rPr>
        <w:t>- L'article 13.1 du CCP déroge à l'article 14.1.2 du CCAG - Prestations Intellectuelles</w:t>
      </w:r>
    </w:p>
    <w:p w14:paraId="53FB529B" w14:textId="354FED2A" w:rsidR="008E3D12" w:rsidRDefault="00D05D20">
      <w:pPr>
        <w:pStyle w:val="ParagrapheIndent1"/>
        <w:spacing w:line="230" w:lineRule="exact"/>
        <w:jc w:val="both"/>
        <w:rPr>
          <w:color w:val="000000"/>
          <w:lang w:val="fr-FR"/>
        </w:rPr>
      </w:pPr>
      <w:r w:rsidRPr="00407D6F">
        <w:rPr>
          <w:color w:val="000000"/>
          <w:lang w:val="fr-FR"/>
        </w:rPr>
        <w:t>- L'article 13.1 du CCP déroge à l'article 14.1.1 alinéa 2 du CCAG - Prestations Intellectuelles</w:t>
      </w:r>
    </w:p>
    <w:sectPr w:rsidR="008E3D12">
      <w:footerReference w:type="default" r:id="rId16"/>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A4C9C" w14:textId="77777777" w:rsidR="00D05D20" w:rsidRDefault="00D05D20">
      <w:r>
        <w:separator/>
      </w:r>
    </w:p>
  </w:endnote>
  <w:endnote w:type="continuationSeparator" w:id="0">
    <w:p w14:paraId="28F259BA" w14:textId="77777777" w:rsidR="00D05D20" w:rsidRDefault="00D05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83ADA" w14:textId="77777777" w:rsidR="00061D03" w:rsidRDefault="00061D03">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4A264" w14:textId="77777777" w:rsidR="00061D03" w:rsidRDefault="00061D03">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34ECF" w14:textId="77777777" w:rsidR="00061D03" w:rsidRDefault="00061D03">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D92F5" w14:textId="77777777" w:rsidR="008E3D12" w:rsidRDefault="008E3D12">
    <w:pPr>
      <w:spacing w:line="240" w:lineRule="exact"/>
    </w:pPr>
  </w:p>
  <w:tbl>
    <w:tblPr>
      <w:tblW w:w="0" w:type="auto"/>
      <w:tblLayout w:type="fixed"/>
      <w:tblLook w:val="04A0" w:firstRow="1" w:lastRow="0" w:firstColumn="1" w:lastColumn="0" w:noHBand="0" w:noVBand="1"/>
    </w:tblPr>
    <w:tblGrid>
      <w:gridCol w:w="5220"/>
      <w:gridCol w:w="4400"/>
    </w:tblGrid>
    <w:tr w:rsidR="008E3D12" w14:paraId="6E29C72D" w14:textId="77777777">
      <w:trPr>
        <w:trHeight w:val="245"/>
      </w:trPr>
      <w:tc>
        <w:tcPr>
          <w:tcW w:w="5220" w:type="dxa"/>
          <w:tcMar>
            <w:top w:w="0" w:type="dxa"/>
            <w:left w:w="0" w:type="dxa"/>
            <w:bottom w:w="0" w:type="dxa"/>
            <w:right w:w="0" w:type="dxa"/>
          </w:tcMar>
          <w:vAlign w:val="center"/>
        </w:tcPr>
        <w:p w14:paraId="7D4B9658" w14:textId="77777777" w:rsidR="008E3D12" w:rsidRDefault="00D05D20">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26HTEGAR02L</w:t>
          </w:r>
        </w:p>
      </w:tc>
      <w:tc>
        <w:tcPr>
          <w:tcW w:w="4400" w:type="dxa"/>
          <w:tcMar>
            <w:top w:w="0" w:type="dxa"/>
            <w:left w:w="0" w:type="dxa"/>
            <w:bottom w:w="0" w:type="dxa"/>
            <w:right w:w="0" w:type="dxa"/>
          </w:tcMar>
          <w:vAlign w:val="center"/>
        </w:tcPr>
        <w:p w14:paraId="57D3A9E6" w14:textId="77777777" w:rsidR="008E3D12" w:rsidRDefault="00D05D2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09D35" w14:textId="77777777" w:rsidR="008E3D12" w:rsidRDefault="008E3D12">
    <w:pPr>
      <w:spacing w:line="240" w:lineRule="exact"/>
    </w:pPr>
  </w:p>
  <w:tbl>
    <w:tblPr>
      <w:tblW w:w="0" w:type="auto"/>
      <w:tblLayout w:type="fixed"/>
      <w:tblLook w:val="04A0" w:firstRow="1" w:lastRow="0" w:firstColumn="1" w:lastColumn="0" w:noHBand="0" w:noVBand="1"/>
    </w:tblPr>
    <w:tblGrid>
      <w:gridCol w:w="5220"/>
      <w:gridCol w:w="4400"/>
    </w:tblGrid>
    <w:tr w:rsidR="008E3D12" w14:paraId="1F629E68" w14:textId="77777777">
      <w:trPr>
        <w:trHeight w:val="245"/>
      </w:trPr>
      <w:tc>
        <w:tcPr>
          <w:tcW w:w="5220" w:type="dxa"/>
          <w:tcMar>
            <w:top w:w="0" w:type="dxa"/>
            <w:left w:w="0" w:type="dxa"/>
            <w:bottom w:w="0" w:type="dxa"/>
            <w:right w:w="0" w:type="dxa"/>
          </w:tcMar>
          <w:vAlign w:val="center"/>
        </w:tcPr>
        <w:p w14:paraId="724BD66A" w14:textId="77777777" w:rsidR="008E3D12" w:rsidRDefault="00D05D20">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26HTEGAR02L</w:t>
          </w:r>
        </w:p>
      </w:tc>
      <w:tc>
        <w:tcPr>
          <w:tcW w:w="4400" w:type="dxa"/>
          <w:tcMar>
            <w:top w:w="0" w:type="dxa"/>
            <w:left w:w="0" w:type="dxa"/>
            <w:bottom w:w="0" w:type="dxa"/>
            <w:right w:w="0" w:type="dxa"/>
          </w:tcMar>
          <w:vAlign w:val="center"/>
        </w:tcPr>
        <w:p w14:paraId="626D8A61" w14:textId="77777777" w:rsidR="008E3D12" w:rsidRDefault="00D05D2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81AB5" w14:textId="77777777" w:rsidR="00D05D20" w:rsidRDefault="00D05D20">
      <w:r>
        <w:separator/>
      </w:r>
    </w:p>
  </w:footnote>
  <w:footnote w:type="continuationSeparator" w:id="0">
    <w:p w14:paraId="281E2882" w14:textId="77777777" w:rsidR="00D05D20" w:rsidRDefault="00D05D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EC8AE" w14:textId="77777777" w:rsidR="00061D03" w:rsidRDefault="00061D0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7CFAD" w14:textId="77777777" w:rsidR="00061D03" w:rsidRDefault="00061D0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34A3D" w14:textId="77777777" w:rsidR="00061D03" w:rsidRDefault="00061D0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F08A35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2A55C1"/>
    <w:multiLevelType w:val="multilevel"/>
    <w:tmpl w:val="15584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43591F"/>
    <w:multiLevelType w:val="hybridMultilevel"/>
    <w:tmpl w:val="4BAC7B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5C23B2"/>
    <w:multiLevelType w:val="hybridMultilevel"/>
    <w:tmpl w:val="5BA2DDA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193D7495"/>
    <w:multiLevelType w:val="hybridMultilevel"/>
    <w:tmpl w:val="0AE67B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0242BE"/>
    <w:multiLevelType w:val="hybridMultilevel"/>
    <w:tmpl w:val="699628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543554"/>
    <w:multiLevelType w:val="hybridMultilevel"/>
    <w:tmpl w:val="49D62D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D1B51AC"/>
    <w:multiLevelType w:val="multilevel"/>
    <w:tmpl w:val="19E2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8C3FBB"/>
    <w:multiLevelType w:val="multilevel"/>
    <w:tmpl w:val="69D21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B01CCA"/>
    <w:multiLevelType w:val="hybridMultilevel"/>
    <w:tmpl w:val="45A4254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69692BA6"/>
    <w:multiLevelType w:val="multilevel"/>
    <w:tmpl w:val="62EA1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4715AEF"/>
    <w:multiLevelType w:val="hybridMultilevel"/>
    <w:tmpl w:val="8564C36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92945641">
    <w:abstractNumId w:val="2"/>
  </w:num>
  <w:num w:numId="2" w16cid:durableId="366295339">
    <w:abstractNumId w:val="9"/>
  </w:num>
  <w:num w:numId="3" w16cid:durableId="1047603775">
    <w:abstractNumId w:val="11"/>
  </w:num>
  <w:num w:numId="4" w16cid:durableId="4289872">
    <w:abstractNumId w:val="6"/>
  </w:num>
  <w:num w:numId="5" w16cid:durableId="1714228708">
    <w:abstractNumId w:val="4"/>
  </w:num>
  <w:num w:numId="6" w16cid:durableId="1912694061">
    <w:abstractNumId w:val="0"/>
  </w:num>
  <w:num w:numId="7" w16cid:durableId="524561294">
    <w:abstractNumId w:val="5"/>
  </w:num>
  <w:num w:numId="8" w16cid:durableId="199633853">
    <w:abstractNumId w:val="8"/>
  </w:num>
  <w:num w:numId="9" w16cid:durableId="2068452984">
    <w:abstractNumId w:val="7"/>
  </w:num>
  <w:num w:numId="10" w16cid:durableId="1191141190">
    <w:abstractNumId w:val="1"/>
  </w:num>
  <w:num w:numId="11" w16cid:durableId="1139150122">
    <w:abstractNumId w:val="10"/>
  </w:num>
  <w:num w:numId="12" w16cid:durableId="7080731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8E3D12"/>
    <w:rsid w:val="00000BC2"/>
    <w:rsid w:val="00061D03"/>
    <w:rsid w:val="00086AF4"/>
    <w:rsid w:val="000D1509"/>
    <w:rsid w:val="00151493"/>
    <w:rsid w:val="001E12FA"/>
    <w:rsid w:val="002B28AF"/>
    <w:rsid w:val="003929EE"/>
    <w:rsid w:val="003E38EF"/>
    <w:rsid w:val="00407D6F"/>
    <w:rsid w:val="004A63D7"/>
    <w:rsid w:val="00566B93"/>
    <w:rsid w:val="005834BA"/>
    <w:rsid w:val="0060496B"/>
    <w:rsid w:val="0064190F"/>
    <w:rsid w:val="006A19BC"/>
    <w:rsid w:val="007012E2"/>
    <w:rsid w:val="00764F9B"/>
    <w:rsid w:val="00842BF5"/>
    <w:rsid w:val="00847152"/>
    <w:rsid w:val="008E3D12"/>
    <w:rsid w:val="00942BDA"/>
    <w:rsid w:val="00997FC5"/>
    <w:rsid w:val="00B04A1F"/>
    <w:rsid w:val="00B11D54"/>
    <w:rsid w:val="00B56F4C"/>
    <w:rsid w:val="00B93B84"/>
    <w:rsid w:val="00C10D23"/>
    <w:rsid w:val="00C84A07"/>
    <w:rsid w:val="00CF19FA"/>
    <w:rsid w:val="00D05D20"/>
    <w:rsid w:val="00FE0F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2A5AE6"/>
  <w15:docId w15:val="{BD7BA66C-0BD1-41A7-8FF8-2660CB39B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rPr>
      <w:rFonts w:ascii="Arial" w:eastAsia="Arial" w:hAnsi="Arial" w:cs="Arial"/>
    </w:rPr>
  </w:style>
  <w:style w:type="paragraph" w:customStyle="1" w:styleId="tableGroupe">
    <w:name w:val="tableGroupe"/>
    <w:qFormat/>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customStyle="1" w:styleId="ParagrapheIndent1">
    <w:name w:val="ParagrapheIndent1"/>
    <w:basedOn w:val="Normal"/>
    <w:next w:val="Normal"/>
    <w:qFormat/>
    <w:rPr>
      <w:rFonts w:ascii="Arial" w:eastAsia="Arial" w:hAnsi="Arial" w:cs="Arial"/>
      <w:sz w:val="20"/>
    </w:rPr>
  </w:style>
  <w:style w:type="paragraph" w:customStyle="1" w:styleId="ParagrapheIndent3">
    <w:name w:val="ParagrapheIndent3"/>
    <w:basedOn w:val="Normal"/>
    <w:next w:val="Normal"/>
    <w:qFormat/>
    <w:rPr>
      <w:rFonts w:ascii="Arial" w:eastAsia="Arial" w:hAnsi="Arial" w:cs="Arial"/>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entionnonrsolue">
    <w:name w:val="Unresolved Mention"/>
    <w:basedOn w:val="Policepardfaut"/>
    <w:uiPriority w:val="99"/>
    <w:semiHidden/>
    <w:unhideWhenUsed/>
    <w:rsid w:val="00FE0FD1"/>
    <w:rPr>
      <w:color w:val="605E5C"/>
      <w:shd w:val="clear" w:color="auto" w:fill="E1DFDD"/>
    </w:rPr>
  </w:style>
  <w:style w:type="paragraph" w:customStyle="1" w:styleId="Default">
    <w:name w:val="Default"/>
    <w:rsid w:val="00FE0FD1"/>
    <w:pPr>
      <w:autoSpaceDE w:val="0"/>
      <w:autoSpaceDN w:val="0"/>
      <w:adjustRightInd w:val="0"/>
    </w:pPr>
    <w:rPr>
      <w:rFonts w:ascii="Trebuchet MS" w:hAnsi="Trebuchet MS" w:cs="Trebuchet MS"/>
      <w:color w:val="000000"/>
      <w:sz w:val="24"/>
      <w:szCs w:val="24"/>
      <w:lang w:val="fr-FR"/>
    </w:rPr>
  </w:style>
  <w:style w:type="table" w:styleId="Grilledutableau">
    <w:name w:val="Table Grid"/>
    <w:basedOn w:val="TableauNormal"/>
    <w:rsid w:val="00D05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rsid w:val="00B56F4C"/>
    <w:rPr>
      <w:rFonts w:ascii="Arial" w:hAnsi="Arial" w:cs="Arial"/>
      <w:b/>
      <w:bCs/>
      <w:i/>
      <w:iCs/>
      <w:sz w:val="28"/>
      <w:szCs w:val="28"/>
    </w:rPr>
  </w:style>
  <w:style w:type="paragraph" w:styleId="NormalWeb">
    <w:name w:val="Normal (Web)"/>
    <w:basedOn w:val="Normal"/>
    <w:uiPriority w:val="99"/>
    <w:unhideWhenUsed/>
    <w:rsid w:val="00997FC5"/>
    <w:pPr>
      <w:spacing w:before="100" w:beforeAutospacing="1" w:after="100" w:afterAutospacing="1"/>
    </w:pPr>
    <w:rPr>
      <w:lang w:val="fr-FR" w:eastAsia="fr-FR"/>
    </w:rPr>
  </w:style>
  <w:style w:type="character" w:styleId="lev">
    <w:name w:val="Strong"/>
    <w:basedOn w:val="Policepardfaut"/>
    <w:uiPriority w:val="22"/>
    <w:qFormat/>
    <w:rsid w:val="00997FC5"/>
    <w:rPr>
      <w:b/>
      <w:bCs/>
    </w:rPr>
  </w:style>
  <w:style w:type="paragraph" w:styleId="TM3">
    <w:name w:val="toc 3"/>
    <w:basedOn w:val="Normal"/>
    <w:next w:val="Normal"/>
    <w:autoRedefine/>
    <w:uiPriority w:val="39"/>
    <w:rsid w:val="0064190F"/>
    <w:pPr>
      <w:spacing w:after="100"/>
      <w:ind w:left="480"/>
    </w:pPr>
  </w:style>
  <w:style w:type="paragraph" w:styleId="Paragraphedeliste">
    <w:name w:val="List Paragraph"/>
    <w:basedOn w:val="Normal"/>
    <w:uiPriority w:val="34"/>
    <w:qFormat/>
    <w:rsid w:val="00847152"/>
    <w:pPr>
      <w:ind w:left="720"/>
    </w:pPr>
    <w:rPr>
      <w:rFonts w:ascii="Aptos" w:eastAsiaTheme="minorHAnsi" w:hAnsi="Aptos" w:cs="Aptos"/>
      <w:sz w:val="22"/>
      <w:szCs w:val="22"/>
      <w:lang w:val="fr-FR"/>
    </w:rPr>
  </w:style>
  <w:style w:type="paragraph" w:styleId="En-tte">
    <w:name w:val="header"/>
    <w:basedOn w:val="Normal"/>
    <w:link w:val="En-tteCar"/>
    <w:rsid w:val="00061D03"/>
    <w:pPr>
      <w:tabs>
        <w:tab w:val="center" w:pos="4536"/>
        <w:tab w:val="right" w:pos="9072"/>
      </w:tabs>
    </w:pPr>
  </w:style>
  <w:style w:type="character" w:customStyle="1" w:styleId="En-tteCar">
    <w:name w:val="En-tête Car"/>
    <w:basedOn w:val="Policepardfaut"/>
    <w:link w:val="En-tte"/>
    <w:rsid w:val="00061D03"/>
    <w:rPr>
      <w:sz w:val="24"/>
      <w:szCs w:val="24"/>
    </w:rPr>
  </w:style>
  <w:style w:type="paragraph" w:styleId="Pieddepage0">
    <w:name w:val="footer"/>
    <w:basedOn w:val="Normal"/>
    <w:link w:val="PieddepageCar"/>
    <w:rsid w:val="00061D03"/>
    <w:pPr>
      <w:tabs>
        <w:tab w:val="center" w:pos="4536"/>
        <w:tab w:val="right" w:pos="9072"/>
      </w:tabs>
    </w:pPr>
  </w:style>
  <w:style w:type="character" w:customStyle="1" w:styleId="PieddepageCar">
    <w:name w:val="Pied de page Car"/>
    <w:basedOn w:val="Policepardfaut"/>
    <w:link w:val="Pieddepage0"/>
    <w:rsid w:val="00061D0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declarants.e-attestat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6208</Words>
  <Characters>34148</Characters>
  <Application>Microsoft Office Word</Application>
  <DocSecurity>0</DocSecurity>
  <Lines>284</Lines>
  <Paragraphs>80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Elena REQUENA</cp:lastModifiedBy>
  <cp:revision>14</cp:revision>
  <cp:lastPrinted>2026-02-06T08:07:00Z</cp:lastPrinted>
  <dcterms:created xsi:type="dcterms:W3CDTF">2026-02-03T09:20:00Z</dcterms:created>
  <dcterms:modified xsi:type="dcterms:W3CDTF">2026-02-06T12:32:00Z</dcterms:modified>
</cp:coreProperties>
</file>